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zov"/>
        <w:widowControl w:val="false"/>
        <w:rPr>
          <w:sz w:val="20"/>
          <w:sz w:val="20"/>
          <w:rFonts w:ascii="Arial Narrow" w:hAnsi="Arial Narrow"/>
        </w:rPr>
      </w:pPr>
      <w:r>
        <w:rPr>
          <w:rFonts w:ascii="Arial Narrow" w:hAnsi="Arial Narrow"/>
          <w:sz w:val="20"/>
        </w:rPr>
        <w:t>DODATOK č. 1</w:t>
      </w:r>
      <w:r/>
    </w:p>
    <w:p>
      <w:pPr>
        <w:pStyle w:val="Normal"/>
        <w:jc w:val="center"/>
      </w:pPr>
      <w:r>
        <w:rPr>
          <w:rFonts w:ascii="Arial Narrow" w:hAnsi="Arial Narrow"/>
          <w:b/>
          <w:sz w:val="20"/>
        </w:rPr>
        <w:t xml:space="preserve">K </w:t>
      </w:r>
      <w:r>
        <w:rPr>
          <w:rFonts w:cs="Arial" w:ascii="Arial Narrow" w:hAnsi="Arial Narrow"/>
          <w:b/>
          <w:sz w:val="20"/>
        </w:rPr>
        <w:t>ZMLUVE O DIELO  č.04/2017</w:t>
      </w:r>
      <w:r/>
    </w:p>
    <w:p>
      <w:pPr>
        <w:pStyle w:val="Nzov"/>
        <w:widowControl w:val="false"/>
        <w:rPr>
          <w:sz w:val="20"/>
          <w:b w:val="false"/>
          <w:sz w:val="20"/>
          <w:b w:val="false"/>
          <w:rFonts w:ascii="Arial Narrow" w:hAnsi="Arial Narrow"/>
        </w:rPr>
      </w:pPr>
      <w:r>
        <w:rPr>
          <w:rFonts w:cs="Arial" w:ascii="Arial Narrow" w:hAnsi="Arial Narrow"/>
          <w:b w:val="false"/>
          <w:sz w:val="20"/>
        </w:rPr>
        <w:t xml:space="preserve">uzavretej dňa 21.12.2015 </w:t>
      </w:r>
      <w:r>
        <w:rPr>
          <w:rFonts w:ascii="Arial Narrow" w:hAnsi="Arial Narrow"/>
          <w:b w:val="false"/>
          <w:sz w:val="20"/>
        </w:rPr>
        <w:t xml:space="preserve">podľa §  536 a nasl. zák. č. 513/1991 Zb. (Obchodného zákonníka) v platnom znení </w:t>
      </w:r>
      <w:r/>
    </w:p>
    <w:p>
      <w:pPr>
        <w:pStyle w:val="Podnzov"/>
        <w:widowControl w:val="false"/>
        <w:spacing w:before="0" w:after="0"/>
        <w:jc w:val="left"/>
        <w:rPr>
          <w:sz w:val="20"/>
          <w:sz w:val="20"/>
          <w:szCs w:val="20"/>
          <w:rFonts w:ascii="Arial Narrow" w:hAnsi="Arial Narrow" w:eastAsia="Times New Roman" w:cs="Times New Roman"/>
          <w:color w:val="00000A"/>
          <w:lang w:val="sk-SK" w:eastAsia="sk-SK" w:bidi="ar-SA"/>
        </w:rPr>
      </w:pPr>
      <w:r>
        <w:rPr>
          <w:rFonts w:cs="Times New Roman" w:ascii="Arial Narrow" w:hAnsi="Arial Narrow"/>
          <w:sz w:val="20"/>
        </w:rPr>
      </w:r>
      <w:r/>
    </w:p>
    <w:p>
      <w:pPr>
        <w:pStyle w:val="Normal"/>
        <w:widowControl w:val="false"/>
        <w:pBdr>
          <w:top w:val="single" w:sz="4" w:space="9" w:color="00000A"/>
        </w:pBdr>
        <w:rPr>
          <w:sz w:val="20"/>
          <w:b/>
          <w:sz w:val="20"/>
          <w:b/>
          <w:szCs w:val="20"/>
          <w:rFonts w:ascii="Arial Narrow" w:hAnsi="Arial Narrow" w:eastAsia="Times New Roman" w:cs="Times New Roman"/>
          <w:color w:val="00000A"/>
          <w:lang w:val="sk-SK" w:eastAsia="sk-SK" w:bidi="ar-SA"/>
        </w:rPr>
      </w:pPr>
      <w:r>
        <w:rPr>
          <w:rFonts w:ascii="Arial Narrow" w:hAnsi="Arial Narrow"/>
          <w:b/>
          <w:sz w:val="20"/>
        </w:rPr>
      </w:r>
      <w:r/>
    </w:p>
    <w:p>
      <w:pPr>
        <w:pStyle w:val="Normal"/>
        <w:widowControl w:val="false"/>
        <w:pBdr>
          <w:top w:val="single" w:sz="4" w:space="9" w:color="00000A"/>
        </w:pBdr>
        <w:rPr>
          <w:sz w:val="20"/>
          <w:b/>
          <w:sz w:val="20"/>
          <w:b/>
          <w:szCs w:val="20"/>
          <w:rFonts w:ascii="Arial Narrow" w:hAnsi="Arial Narrow" w:eastAsia="Times New Roman" w:cs="Times New Roman"/>
          <w:color w:val="00000A"/>
          <w:lang w:val="sk-SK" w:eastAsia="sk-SK" w:bidi="ar-SA"/>
        </w:rPr>
      </w:pPr>
      <w:r>
        <w:rPr>
          <w:rFonts w:ascii="Arial Narrow" w:hAnsi="Arial Narrow"/>
          <w:b/>
          <w:sz w:val="20"/>
        </w:rPr>
      </w:r>
      <w:r/>
    </w:p>
    <w:p>
      <w:pPr>
        <w:pStyle w:val="Normal"/>
        <w:tabs>
          <w:tab w:val="left" w:pos="567" w:leader="none"/>
        </w:tabs>
        <w:jc w:val="center"/>
        <w:rPr>
          <w:sz w:val="20"/>
          <w:b/>
          <w:sz w:val="20"/>
          <w:b/>
          <w:rFonts w:ascii="Arial Narrow" w:hAnsi="Arial Narrow" w:cs="Arial"/>
        </w:rPr>
      </w:pPr>
      <w:r>
        <w:rPr>
          <w:rFonts w:cs="Arial" w:ascii="Arial Narrow" w:hAnsi="Arial Narrow"/>
          <w:b/>
          <w:sz w:val="20"/>
        </w:rPr>
        <w:t>Zmluvné strany</w:t>
      </w:r>
      <w:r/>
    </w:p>
    <w:p>
      <w:pPr>
        <w:pStyle w:val="Normal"/>
        <w:tabs>
          <w:tab w:val="left" w:pos="2268" w:leader="none"/>
        </w:tabs>
        <w:rPr>
          <w:sz w:val="20"/>
          <w:b/>
          <w:sz w:val="20"/>
          <w:b/>
          <w:szCs w:val="20"/>
          <w:rFonts w:ascii="Arial Narrow" w:hAnsi="Arial Narrow" w:eastAsia="Times New Roman" w:cs="Arial"/>
          <w:color w:val="00000A"/>
          <w:lang w:val="sk-SK" w:eastAsia="sk-SK" w:bidi="ar-SA"/>
        </w:rPr>
      </w:pPr>
      <w:r>
        <w:rPr>
          <w:rFonts w:cs="Arial" w:ascii="Arial Narrow" w:hAnsi="Arial Narrow"/>
          <w:b/>
          <w:sz w:val="20"/>
        </w:rPr>
      </w:r>
      <w:r/>
    </w:p>
    <w:p>
      <w:pPr>
        <w:pStyle w:val="Normal"/>
        <w:tabs>
          <w:tab w:val="left" w:pos="2268" w:leader="none"/>
        </w:tabs>
        <w:rPr>
          <w:sz w:val="22"/>
          <w:sz w:val="22"/>
          <w:szCs w:val="20"/>
          <w:rFonts w:ascii="Arial" w:hAnsi="Arial" w:eastAsia="Times New Roman" w:cs="Times New Roman"/>
          <w:color w:val="00000A"/>
          <w:lang w:val="sk-SK" w:eastAsia="sk-SK" w:bidi="ar-SA"/>
        </w:rPr>
      </w:pPr>
      <w:r>
        <w:rPr>
          <w:sz w:val="22"/>
        </w:rPr>
      </w:r>
      <w:r/>
    </w:p>
    <w:p>
      <w:pPr>
        <w:pStyle w:val="Hlavika"/>
      </w:pPr>
      <w:r>
        <w:rPr>
          <w:rFonts w:cs="Arial" w:ascii="Arial Narrow" w:hAnsi="Arial Narrow"/>
          <w:b/>
          <w:sz w:val="20"/>
        </w:rPr>
        <w:t>Objednávateľ:</w:t>
        <w:tab/>
        <w:tab/>
        <w:tab/>
      </w:r>
      <w:r/>
    </w:p>
    <w:p>
      <w:pPr>
        <w:pStyle w:val="Normal"/>
        <w:tabs>
          <w:tab w:val="left" w:pos="2835" w:leader="none"/>
          <w:tab w:val="left" w:pos="4253" w:leader="none"/>
          <w:tab w:val="left" w:pos="4820" w:leader="none"/>
          <w:tab w:val="left" w:pos="5387" w:leader="none"/>
        </w:tabs>
        <w:ind w:left="1560" w:hanging="0"/>
      </w:pPr>
      <w:r>
        <w:rPr>
          <w:rFonts w:cs="Arial" w:ascii="Arial Narrow" w:hAnsi="Arial Narrow"/>
          <w:sz w:val="20"/>
          <w:lang w:eastAsia="x-none"/>
        </w:rPr>
        <w:t xml:space="preserve">Názov:                                  </w:t>
        <w:tab/>
        <w:t>Obec Pusté Úľany</w:t>
      </w:r>
      <w:r/>
    </w:p>
    <w:p>
      <w:pPr>
        <w:pStyle w:val="Normal"/>
        <w:tabs>
          <w:tab w:val="left" w:pos="2835" w:leader="none"/>
          <w:tab w:val="left" w:pos="4253" w:leader="none"/>
          <w:tab w:val="left" w:pos="4820" w:leader="none"/>
          <w:tab w:val="left" w:pos="5387" w:leader="none"/>
        </w:tabs>
        <w:ind w:left="1560" w:hanging="0"/>
      </w:pPr>
      <w:r>
        <w:rPr>
          <w:rFonts w:cs="Arial" w:ascii="Arial Narrow" w:hAnsi="Arial Narrow"/>
          <w:sz w:val="20"/>
          <w:lang w:eastAsia="x-none"/>
        </w:rPr>
        <w:t xml:space="preserve">Sídlo: </w:t>
        <w:tab/>
        <w:tab/>
        <w:t>Obecný úrad, Hlavná 91/208, 92528</w:t>
        <w:br/>
        <w:t xml:space="preserve">Štatutárny zástupca: </w:t>
        <w:tab/>
        <w:t>Ing. Henrich Čambál, starosta obce</w:t>
      </w:r>
      <w:r/>
    </w:p>
    <w:p>
      <w:pPr>
        <w:pStyle w:val="Normal"/>
        <w:tabs>
          <w:tab w:val="left" w:pos="2835" w:leader="none"/>
          <w:tab w:val="left" w:pos="4253" w:leader="none"/>
          <w:tab w:val="left" w:pos="4820" w:leader="none"/>
          <w:tab w:val="left" w:pos="5387" w:leader="none"/>
        </w:tabs>
        <w:ind w:left="1560" w:hanging="0"/>
      </w:pPr>
      <w:r>
        <w:rPr>
          <w:rFonts w:cs="Arial" w:ascii="Arial Narrow" w:hAnsi="Arial Narrow"/>
          <w:sz w:val="20"/>
          <w:lang w:eastAsia="x-none"/>
        </w:rPr>
        <w:t xml:space="preserve">Zastúpený:          </w:t>
      </w:r>
      <w:r/>
    </w:p>
    <w:p>
      <w:pPr>
        <w:pStyle w:val="Normal"/>
        <w:tabs>
          <w:tab w:val="left" w:pos="2835" w:leader="none"/>
          <w:tab w:val="left" w:pos="4253" w:leader="none"/>
          <w:tab w:val="left" w:pos="4820" w:leader="none"/>
          <w:tab w:val="left" w:pos="5387" w:leader="none"/>
        </w:tabs>
        <w:ind w:left="1560" w:hanging="0"/>
      </w:pPr>
      <w:r>
        <w:rPr>
          <w:rFonts w:cs="Arial" w:ascii="Arial Narrow" w:hAnsi="Arial Narrow"/>
          <w:sz w:val="20"/>
          <w:lang w:eastAsia="x-none"/>
        </w:rPr>
        <w:t xml:space="preserve">vo veciach technických:                  </w:t>
        <w:tab/>
        <w:t xml:space="preserve">                                       </w:t>
      </w:r>
      <w:r/>
    </w:p>
    <w:p>
      <w:pPr>
        <w:pStyle w:val="Normal"/>
        <w:tabs>
          <w:tab w:val="left" w:pos="2835" w:leader="none"/>
          <w:tab w:val="left" w:pos="4253" w:leader="none"/>
          <w:tab w:val="left" w:pos="4820" w:leader="none"/>
          <w:tab w:val="left" w:pos="5387" w:leader="none"/>
        </w:tabs>
        <w:ind w:left="1560" w:hanging="0"/>
      </w:pPr>
      <w:r>
        <w:rPr>
          <w:rFonts w:cs="Arial" w:ascii="Arial Narrow" w:hAnsi="Arial Narrow"/>
          <w:sz w:val="20"/>
          <w:lang w:eastAsia="x-none"/>
        </w:rPr>
        <w:t xml:space="preserve">IČO: </w:t>
        <w:tab/>
        <w:tab/>
        <w:t>00306134</w:t>
      </w:r>
      <w:r/>
    </w:p>
    <w:p>
      <w:pPr>
        <w:pStyle w:val="Normal"/>
        <w:tabs>
          <w:tab w:val="left" w:pos="2835" w:leader="none"/>
          <w:tab w:val="left" w:pos="4253" w:leader="none"/>
          <w:tab w:val="left" w:pos="4820" w:leader="none"/>
          <w:tab w:val="left" w:pos="5387" w:leader="none"/>
        </w:tabs>
        <w:ind w:left="1560" w:hanging="0"/>
      </w:pPr>
      <w:r>
        <w:rPr>
          <w:rFonts w:cs="Arial" w:ascii="Arial Narrow" w:hAnsi="Arial Narrow"/>
          <w:sz w:val="20"/>
          <w:lang w:eastAsia="x-none"/>
        </w:rPr>
        <w:t xml:space="preserve">DIČ: </w:t>
        <w:tab/>
        <w:tab/>
        <w:t>2021006724</w:t>
      </w:r>
      <w:r/>
    </w:p>
    <w:p>
      <w:pPr>
        <w:pStyle w:val="Normal"/>
        <w:tabs>
          <w:tab w:val="left" w:pos="2835" w:leader="none"/>
          <w:tab w:val="left" w:pos="4253" w:leader="none"/>
          <w:tab w:val="left" w:pos="4820" w:leader="none"/>
          <w:tab w:val="left" w:pos="5387" w:leader="none"/>
        </w:tabs>
        <w:ind w:left="1560" w:hanging="0"/>
      </w:pPr>
      <w:r>
        <w:rPr>
          <w:rFonts w:cs="Arial" w:ascii="Arial Narrow" w:hAnsi="Arial Narrow"/>
          <w:sz w:val="20"/>
          <w:lang w:eastAsia="x-none"/>
        </w:rPr>
        <w:t xml:space="preserve">Bankové spojenie: </w:t>
        <w:tab/>
        <w:t>VÚB, a.s., Bratislava</w:t>
      </w:r>
      <w:r/>
    </w:p>
    <w:p>
      <w:pPr>
        <w:pStyle w:val="Normal"/>
        <w:tabs>
          <w:tab w:val="left" w:pos="2835" w:leader="none"/>
          <w:tab w:val="left" w:pos="4253" w:leader="none"/>
          <w:tab w:val="left" w:pos="4820" w:leader="none"/>
          <w:tab w:val="left" w:pos="5387" w:leader="none"/>
        </w:tabs>
        <w:ind w:left="1560" w:hanging="0"/>
      </w:pPr>
      <w:r>
        <w:rPr>
          <w:rFonts w:cs="Arial" w:ascii="Arial Narrow" w:hAnsi="Arial Narrow"/>
          <w:sz w:val="20"/>
          <w:lang w:eastAsia="x-none"/>
        </w:rPr>
        <w:t>Číslo účtu:</w:t>
        <w:tab/>
        <w:tab/>
        <w:t xml:space="preserve">IBAN: SK38 0200 0000 0000 1942 6132          </w:t>
      </w:r>
      <w:r/>
    </w:p>
    <w:p>
      <w:pPr>
        <w:pStyle w:val="Normal"/>
        <w:tabs>
          <w:tab w:val="left" w:pos="2835" w:leader="none"/>
          <w:tab w:val="left" w:pos="4253" w:leader="none"/>
          <w:tab w:val="left" w:pos="4820" w:leader="none"/>
          <w:tab w:val="left" w:pos="5387" w:leader="none"/>
        </w:tabs>
        <w:ind w:left="1560" w:hanging="0"/>
      </w:pPr>
      <w:r>
        <w:rPr>
          <w:rFonts w:cs="Arial" w:ascii="Arial Narrow" w:hAnsi="Arial Narrow"/>
          <w:sz w:val="20"/>
          <w:lang w:eastAsia="x-none"/>
        </w:rPr>
        <w:t xml:space="preserve">                                 </w:t>
      </w:r>
      <w:r>
        <w:rPr>
          <w:rFonts w:cs="Arial" w:ascii="Arial Narrow" w:hAnsi="Arial Narrow"/>
          <w:sz w:val="20"/>
          <w:lang w:eastAsia="x-none"/>
        </w:rPr>
        <w:tab/>
        <w:t xml:space="preserve">SWIFT/BIC:SUBASKBX </w:t>
      </w:r>
      <w:r/>
    </w:p>
    <w:p>
      <w:pPr>
        <w:pStyle w:val="Normal"/>
        <w:tabs>
          <w:tab w:val="left" w:pos="2835" w:leader="none"/>
          <w:tab w:val="left" w:pos="4253" w:leader="none"/>
          <w:tab w:val="left" w:pos="4820" w:leader="none"/>
          <w:tab w:val="left" w:pos="5387" w:leader="none"/>
        </w:tabs>
        <w:ind w:left="1560" w:hanging="0"/>
      </w:pPr>
      <w:r>
        <w:rPr>
          <w:rFonts w:cs="Arial" w:ascii="Arial Narrow" w:hAnsi="Arial Narrow"/>
          <w:bCs/>
          <w:sz w:val="20"/>
          <w:lang w:eastAsia="x-none"/>
        </w:rPr>
        <w:tab/>
        <w:tab/>
      </w:r>
      <w:r>
        <w:rPr>
          <w:rFonts w:cs="Arial" w:ascii="Arial Narrow" w:hAnsi="Arial Narrow"/>
          <w:sz w:val="20"/>
          <w:lang w:eastAsia="x-none"/>
        </w:rPr>
        <w:t xml:space="preserve"> </w:t>
      </w:r>
      <w:r/>
    </w:p>
    <w:p>
      <w:pPr>
        <w:pStyle w:val="Normal"/>
        <w:tabs>
          <w:tab w:val="left" w:pos="2835" w:leader="none"/>
          <w:tab w:val="left" w:pos="4253" w:leader="none"/>
          <w:tab w:val="left" w:pos="4820" w:leader="none"/>
          <w:tab w:val="left" w:pos="5387" w:leader="none"/>
        </w:tabs>
        <w:ind w:left="1560" w:hanging="0"/>
      </w:pPr>
      <w:r>
        <w:rPr>
          <w:rFonts w:cs="Arial" w:ascii="Arial Narrow" w:hAnsi="Arial Narrow"/>
          <w:sz w:val="20"/>
          <w:lang w:eastAsia="x-none"/>
        </w:rPr>
        <w:t>Telefón:</w:t>
      </w:r>
      <w:r>
        <w:rPr>
          <w:rFonts w:cs="Arial" w:ascii="Arial Narrow" w:hAnsi="Arial Narrow"/>
          <w:b/>
          <w:sz w:val="20"/>
          <w:lang w:eastAsia="x-none"/>
        </w:rPr>
        <w:t xml:space="preserve"> </w:t>
        <w:tab/>
        <w:tab/>
      </w:r>
      <w:r>
        <w:rPr>
          <w:rFonts w:cs="Arial" w:ascii="Arial Narrow" w:hAnsi="Arial Narrow"/>
          <w:b w:val="false"/>
          <w:bCs w:val="false"/>
          <w:sz w:val="20"/>
          <w:lang w:eastAsia="x-none"/>
        </w:rPr>
        <w:t>031 784 5 941</w:t>
      </w:r>
      <w:r/>
    </w:p>
    <w:p>
      <w:pPr>
        <w:pStyle w:val="Normal"/>
        <w:tabs>
          <w:tab w:val="left" w:pos="4820" w:leader="none"/>
        </w:tabs>
        <w:ind w:left="1560" w:hanging="0"/>
      </w:pPr>
      <w:r>
        <w:rPr>
          <w:rFonts w:cs="Arial" w:ascii="Arial Narrow" w:hAnsi="Arial Narrow"/>
          <w:sz w:val="20"/>
        </w:rPr>
        <w:t>(ďalej len „</w:t>
      </w:r>
      <w:r>
        <w:rPr>
          <w:rFonts w:cs="Arial" w:ascii="Arial Narrow" w:hAnsi="Arial Narrow"/>
          <w:b/>
          <w:sz w:val="20"/>
        </w:rPr>
        <w:t>Objednávateľ</w:t>
      </w:r>
      <w:r>
        <w:rPr>
          <w:rFonts w:cs="Arial" w:ascii="Arial Narrow" w:hAnsi="Arial Narrow"/>
          <w:sz w:val="20"/>
        </w:rPr>
        <w:t>“)</w:t>
      </w:r>
      <w:r/>
    </w:p>
    <w:p>
      <w:pPr>
        <w:pStyle w:val="Normal"/>
        <w:tabs>
          <w:tab w:val="left" w:pos="2268" w:leader="none"/>
        </w:tabs>
        <w:rPr>
          <w:sz w:val="22"/>
          <w:sz w:val="22"/>
          <w:szCs w:val="20"/>
          <w:rFonts w:ascii="Arial" w:hAnsi="Arial" w:eastAsia="Times New Roman" w:cs="Times New Roman"/>
          <w:color w:val="00000A"/>
          <w:lang w:val="sk-SK" w:eastAsia="sk-SK" w:bidi="ar-SA"/>
        </w:rPr>
      </w:pPr>
      <w:r>
        <w:rPr>
          <w:sz w:val="22"/>
        </w:rPr>
      </w:r>
      <w:r/>
    </w:p>
    <w:p>
      <w:pPr>
        <w:pStyle w:val="Normal"/>
        <w:tabs>
          <w:tab w:val="left" w:pos="2268" w:leader="none"/>
        </w:tabs>
        <w:rPr>
          <w:sz w:val="22"/>
          <w:sz w:val="22"/>
          <w:szCs w:val="20"/>
          <w:rFonts w:ascii="Arial" w:hAnsi="Arial" w:eastAsia="Times New Roman" w:cs="Times New Roman"/>
          <w:color w:val="00000A"/>
          <w:lang w:val="sk-SK" w:eastAsia="sk-SK" w:bidi="ar-SA"/>
        </w:rPr>
      </w:pPr>
      <w:r>
        <w:rPr>
          <w:sz w:val="22"/>
        </w:rPr>
      </w:r>
      <w:r/>
    </w:p>
    <w:p>
      <w:pPr>
        <w:pStyle w:val="Normal"/>
        <w:tabs>
          <w:tab w:val="left" w:pos="2268" w:leader="none"/>
        </w:tabs>
      </w:pPr>
      <w:r>
        <w:rPr>
          <w:b/>
          <w:bCs/>
        </w:rPr>
        <w:t>a</w:t>
      </w:r>
      <w:r/>
    </w:p>
    <w:p>
      <w:pPr>
        <w:pStyle w:val="Normal"/>
        <w:tabs>
          <w:tab w:val="left" w:pos="2268" w:leader="none"/>
        </w:tabs>
        <w:rPr>
          <w:sz w:val="22"/>
          <w:b/>
          <w:sz w:val="22"/>
          <w:b/>
          <w:szCs w:val="20"/>
          <w:bCs/>
          <w:rFonts w:ascii="Arial" w:hAnsi="Arial" w:eastAsia="Times New Roman" w:cs="Times New Roman"/>
          <w:color w:val="00000A"/>
          <w:lang w:val="sk-SK" w:eastAsia="sk-SK" w:bidi="ar-SA"/>
        </w:rPr>
      </w:pPr>
      <w:r>
        <w:rPr>
          <w:b/>
          <w:bCs/>
          <w:sz w:val="22"/>
        </w:rPr>
      </w:r>
      <w:r/>
    </w:p>
    <w:p>
      <w:pPr>
        <w:pStyle w:val="Normal"/>
        <w:tabs>
          <w:tab w:val="left" w:pos="2268" w:leader="none"/>
        </w:tabs>
        <w:rPr>
          <w:sz w:val="20"/>
          <w:b/>
          <w:sz w:val="20"/>
          <w:b/>
          <w:rFonts w:ascii="Arial Narrow" w:hAnsi="Arial Narrow" w:cs="Arial"/>
        </w:rPr>
      </w:pPr>
      <w:r>
        <w:rPr>
          <w:rFonts w:cs="Arial" w:ascii="Arial Narrow" w:hAnsi="Arial Narrow"/>
          <w:b/>
          <w:sz w:val="20"/>
        </w:rPr>
        <w:t>Zhotoviteľ:</w:t>
      </w:r>
      <w:r/>
    </w:p>
    <w:p>
      <w:pPr>
        <w:pStyle w:val="Normal"/>
        <w:ind w:firstLine="1560"/>
        <w:rPr>
          <w:sz w:val="20"/>
          <w:sz w:val="20"/>
          <w:rFonts w:ascii="Arial Narrow" w:hAnsi="Arial Narrow" w:cs="Arial"/>
          <w:lang w:val="x-none" w:eastAsia="x-none"/>
        </w:rPr>
      </w:pPr>
      <w:r>
        <w:rPr>
          <w:rFonts w:cs="Arial" w:ascii="Arial Narrow" w:hAnsi="Arial Narrow"/>
          <w:sz w:val="20"/>
          <w:lang w:val="x-none" w:eastAsia="x-none"/>
        </w:rPr>
        <w:t xml:space="preserve">Obchodné meno:     </w:t>
        <w:tab/>
      </w:r>
      <w:r>
        <w:rPr>
          <w:rFonts w:cs="Arial" w:ascii="Arial Narrow" w:hAnsi="Arial Narrow"/>
          <w:sz w:val="20"/>
          <w:lang w:eastAsia="x-none"/>
        </w:rPr>
        <w:tab/>
      </w:r>
      <w:r>
        <w:rPr>
          <w:rFonts w:cs="Arial" w:ascii="Arial Narrow" w:hAnsi="Arial Narrow"/>
          <w:sz w:val="20"/>
          <w:lang w:val="x-none" w:eastAsia="x-none"/>
        </w:rPr>
        <w:t>RENSTAV spol. s r.o.</w:t>
      </w:r>
      <w:r/>
    </w:p>
    <w:p>
      <w:pPr>
        <w:pStyle w:val="Normal"/>
        <w:ind w:firstLine="1560"/>
      </w:pPr>
      <w:r>
        <w:rPr>
          <w:rFonts w:cs="Arial" w:ascii="Arial Narrow" w:hAnsi="Arial Narrow"/>
          <w:sz w:val="20"/>
          <w:lang w:val="x-none" w:eastAsia="x-none"/>
        </w:rPr>
        <w:t>Sídlo:</w:t>
        <w:tab/>
        <w:tab/>
        <w:tab/>
        <w:tab/>
        <w:t>925 45  Abrahám č.219</w:t>
        <w:tab/>
      </w:r>
      <w:r/>
    </w:p>
    <w:p>
      <w:pPr>
        <w:pStyle w:val="Normal"/>
        <w:ind w:firstLine="1560"/>
        <w:rPr>
          <w:sz w:val="20"/>
          <w:sz w:val="20"/>
          <w:rFonts w:ascii="Arial Narrow" w:hAnsi="Arial Narrow" w:cs="Arial"/>
          <w:lang w:val="x-none" w:eastAsia="x-none"/>
        </w:rPr>
      </w:pPr>
      <w:r>
        <w:rPr>
          <w:rFonts w:cs="Arial" w:ascii="Arial Narrow" w:hAnsi="Arial Narrow"/>
          <w:sz w:val="20"/>
          <w:lang w:val="x-none" w:eastAsia="x-none"/>
        </w:rPr>
        <w:t xml:space="preserve">Zastúpený:          </w:t>
        <w:tab/>
        <w:tab/>
        <w:tab/>
      </w:r>
      <w:r/>
    </w:p>
    <w:p>
      <w:pPr>
        <w:pStyle w:val="Normal"/>
        <w:ind w:firstLine="1560"/>
      </w:pPr>
      <w:r>
        <w:rPr>
          <w:rFonts w:cs="Arial" w:ascii="Arial Narrow" w:hAnsi="Arial Narrow"/>
          <w:sz w:val="20"/>
          <w:lang w:val="x-none" w:eastAsia="x-none"/>
        </w:rPr>
        <w:t>vo veciach zmluvných:</w:t>
        <w:tab/>
      </w:r>
      <w:r>
        <w:rPr>
          <w:rFonts w:cs="Arial" w:ascii="Arial Narrow" w:hAnsi="Arial Narrow"/>
          <w:sz w:val="20"/>
          <w:lang w:eastAsia="x-none"/>
        </w:rPr>
        <w:tab/>
        <w:t>Peter</w:t>
      </w:r>
      <w:r>
        <w:rPr>
          <w:rFonts w:cs="Arial" w:ascii="Arial Narrow" w:hAnsi="Arial Narrow"/>
          <w:sz w:val="20"/>
          <w:lang w:val="x-none" w:eastAsia="x-none"/>
        </w:rPr>
        <w:t xml:space="preserve"> Palšovič – konateľ spoločnosti</w:t>
      </w:r>
      <w:r/>
    </w:p>
    <w:p>
      <w:pPr>
        <w:pStyle w:val="Normal"/>
        <w:ind w:firstLine="1560"/>
        <w:rPr>
          <w:sz w:val="20"/>
          <w:sz w:val="20"/>
          <w:rFonts w:ascii="Arial Narrow" w:hAnsi="Arial Narrow" w:cs="Arial"/>
          <w:lang w:val="x-none" w:eastAsia="x-none"/>
        </w:rPr>
      </w:pPr>
      <w:r>
        <w:rPr>
          <w:rFonts w:cs="Arial" w:ascii="Arial Narrow" w:hAnsi="Arial Narrow"/>
          <w:sz w:val="20"/>
          <w:lang w:val="x-none" w:eastAsia="x-none"/>
        </w:rPr>
        <w:t xml:space="preserve">IČO:                                        </w:t>
        <w:tab/>
        <w:t>31 425 071</w:t>
        <w:tab/>
        <w:t xml:space="preserve"> </w:t>
      </w:r>
      <w:r/>
    </w:p>
    <w:p>
      <w:pPr>
        <w:pStyle w:val="Normal"/>
        <w:ind w:firstLine="1560"/>
        <w:rPr>
          <w:sz w:val="20"/>
          <w:sz w:val="20"/>
          <w:rFonts w:ascii="Arial Narrow" w:hAnsi="Arial Narrow" w:cs="Arial"/>
          <w:lang w:val="x-none" w:eastAsia="x-none"/>
        </w:rPr>
      </w:pPr>
      <w:r>
        <w:rPr>
          <w:rFonts w:cs="Arial" w:ascii="Arial Narrow" w:hAnsi="Arial Narrow"/>
          <w:sz w:val="20"/>
          <w:lang w:val="x-none" w:eastAsia="x-none"/>
        </w:rPr>
        <w:t xml:space="preserve">DIČ:                                        </w:t>
        <w:tab/>
        <w:t>2020372860</w:t>
        <w:tab/>
      </w:r>
      <w:r/>
    </w:p>
    <w:p>
      <w:pPr>
        <w:pStyle w:val="Normal"/>
        <w:ind w:firstLine="1560"/>
      </w:pPr>
      <w:r>
        <w:rPr>
          <w:rFonts w:cs="Arial" w:ascii="Arial Narrow" w:hAnsi="Arial Narrow"/>
          <w:sz w:val="20"/>
          <w:lang w:val="x-none" w:eastAsia="x-none"/>
        </w:rPr>
        <w:t>IČ DPH:</w:t>
        <w:tab/>
        <w:tab/>
        <w:t xml:space="preserve">               SK2020372860</w:t>
      </w:r>
      <w:r/>
    </w:p>
    <w:p>
      <w:pPr>
        <w:pStyle w:val="Normal"/>
        <w:ind w:firstLine="1560"/>
        <w:rPr>
          <w:sz w:val="20"/>
          <w:sz w:val="20"/>
          <w:rFonts w:ascii="Arial Narrow" w:hAnsi="Arial Narrow" w:cs="Arial"/>
          <w:lang w:val="x-none" w:eastAsia="x-none"/>
        </w:rPr>
      </w:pPr>
      <w:r>
        <w:rPr>
          <w:rFonts w:cs="Arial" w:ascii="Arial Narrow" w:hAnsi="Arial Narrow"/>
          <w:sz w:val="20"/>
          <w:lang w:val="x-none" w:eastAsia="x-none"/>
        </w:rPr>
        <w:t xml:space="preserve">Bankové spojenie:                  </w:t>
        <w:tab/>
        <w:t>SLSP a.s.pobočka Galanta, filiálka Sereď</w:t>
        <w:tab/>
        <w:t xml:space="preserve"> </w:t>
      </w:r>
      <w:r/>
    </w:p>
    <w:p>
      <w:pPr>
        <w:pStyle w:val="Normal"/>
        <w:ind w:firstLine="1560"/>
      </w:pPr>
      <w:r>
        <w:rPr>
          <w:rFonts w:cs="Arial" w:ascii="Arial Narrow" w:hAnsi="Arial Narrow"/>
          <w:sz w:val="20"/>
          <w:lang w:val="x-none" w:eastAsia="x-none"/>
        </w:rPr>
        <w:t xml:space="preserve">Číslo účtu:    </w:t>
        <w:tab/>
        <w:t xml:space="preserve"> </w:t>
      </w:r>
      <w:r>
        <w:rPr>
          <w:rFonts w:cs="Arial" w:ascii="Arial Narrow" w:hAnsi="Arial Narrow"/>
          <w:sz w:val="20"/>
          <w:lang w:eastAsia="x-none"/>
        </w:rPr>
        <w:tab/>
        <w:tab/>
      </w:r>
      <w:r>
        <w:rPr>
          <w:rFonts w:cs="Arial" w:ascii="Arial Narrow" w:hAnsi="Arial Narrow"/>
          <w:sz w:val="20"/>
          <w:lang w:val="x-none" w:eastAsia="x-none"/>
        </w:rPr>
        <w:t>IBAN: SK15 0900 0000 0000 2409 0653</w:t>
      </w:r>
      <w:r/>
    </w:p>
    <w:p>
      <w:pPr>
        <w:pStyle w:val="Normal"/>
        <w:ind w:firstLine="1560"/>
      </w:pPr>
      <w:r>
        <w:rPr>
          <w:rFonts w:cs="Arial" w:ascii="Arial Narrow" w:hAnsi="Arial Narrow"/>
          <w:sz w:val="20"/>
          <w:lang w:val="x-none" w:eastAsia="x-none"/>
        </w:rPr>
        <w:t xml:space="preserve">                                                        </w:t>
      </w:r>
      <w:r>
        <w:rPr>
          <w:rFonts w:cs="Arial" w:ascii="Arial Narrow" w:hAnsi="Arial Narrow"/>
          <w:sz w:val="20"/>
          <w:lang w:val="x-none" w:eastAsia="x-none"/>
        </w:rPr>
        <w:tab/>
        <w:t xml:space="preserve">SWIFT/BIC: GIBASKBX                   </w:t>
        <w:tab/>
      </w:r>
      <w:r/>
    </w:p>
    <w:p>
      <w:pPr>
        <w:pStyle w:val="Normal"/>
        <w:ind w:firstLine="1560"/>
      </w:pPr>
      <w:r>
        <w:rPr>
          <w:rFonts w:cs="Arial" w:ascii="Arial Narrow" w:hAnsi="Arial Narrow"/>
          <w:sz w:val="20"/>
          <w:lang w:val="x-none" w:eastAsia="x-none"/>
        </w:rPr>
        <w:t xml:space="preserve">Telefón:                                  </w:t>
        <w:tab/>
        <w:t>031 785 7 370</w:t>
      </w:r>
      <w:r/>
    </w:p>
    <w:p>
      <w:pPr>
        <w:pStyle w:val="Normal"/>
        <w:ind w:firstLine="1560"/>
        <w:rPr>
          <w:sz w:val="20"/>
          <w:sz w:val="20"/>
          <w:rFonts w:ascii="Arial Narrow" w:hAnsi="Arial Narrow" w:cs="Arial"/>
          <w:lang w:val="x-none" w:eastAsia="x-none"/>
        </w:rPr>
      </w:pPr>
      <w:r>
        <w:rPr>
          <w:rFonts w:cs="Arial" w:ascii="Arial Narrow" w:hAnsi="Arial Narrow"/>
          <w:sz w:val="20"/>
          <w:lang w:val="x-none" w:eastAsia="x-none"/>
        </w:rPr>
        <w:tab/>
        <w:t xml:space="preserve">                               </w:t>
        <w:tab/>
        <w:tab/>
        <w:tab/>
      </w:r>
      <w:r/>
    </w:p>
    <w:p>
      <w:pPr>
        <w:pStyle w:val="Normal"/>
        <w:ind w:firstLine="1560"/>
      </w:pPr>
      <w:r>
        <w:rPr>
          <w:rFonts w:cs="Arial" w:ascii="Arial Narrow" w:hAnsi="Arial Narrow"/>
          <w:sz w:val="20"/>
          <w:lang w:val="x-none" w:eastAsia="x-none"/>
        </w:rPr>
        <w:t xml:space="preserve">Právna subjektivita (ŽR,OR):             Okresný súd v Trnave, oddiel Sro, vložka číslo 1287/T </w:t>
      </w:r>
      <w:r/>
    </w:p>
    <w:p>
      <w:pPr>
        <w:pStyle w:val="Normal"/>
        <w:ind w:firstLine="1560"/>
        <w:rPr>
          <w:sz w:val="20"/>
          <w:b/>
          <w:sz w:val="20"/>
          <w:b/>
          <w:rFonts w:ascii="Arial Narrow" w:hAnsi="Arial Narrow" w:cs="Arial"/>
        </w:rPr>
      </w:pPr>
      <w:r>
        <w:rPr>
          <w:rFonts w:cs="Arial" w:ascii="Arial Narrow" w:hAnsi="Arial Narrow"/>
          <w:sz w:val="20"/>
        </w:rPr>
        <w:t>(ďalej len „</w:t>
      </w:r>
      <w:r>
        <w:rPr>
          <w:rFonts w:cs="Arial" w:ascii="Arial Narrow" w:hAnsi="Arial Narrow"/>
          <w:b/>
          <w:sz w:val="20"/>
        </w:rPr>
        <w:t>Zhotoviteľ</w:t>
      </w:r>
      <w:r>
        <w:rPr>
          <w:rFonts w:cs="Arial" w:ascii="Arial Narrow" w:hAnsi="Arial Narrow"/>
          <w:sz w:val="20"/>
        </w:rPr>
        <w:t>“)</w:t>
      </w:r>
      <w:r>
        <w:rPr>
          <w:rFonts w:cs="Arial" w:ascii="Arial Narrow" w:hAnsi="Arial Narrow"/>
          <w:b/>
          <w:sz w:val="20"/>
        </w:rPr>
        <w:tab/>
      </w:r>
      <w:r/>
    </w:p>
    <w:p>
      <w:pPr>
        <w:pStyle w:val="Normal"/>
        <w:tabs>
          <w:tab w:val="left" w:pos="2835" w:leader="none"/>
        </w:tabs>
        <w:ind w:firstLine="426"/>
        <w:rPr>
          <w:sz w:val="20"/>
          <w:b/>
          <w:sz w:val="20"/>
          <w:b/>
          <w:szCs w:val="20"/>
          <w:rFonts w:ascii="Arial Narrow" w:hAnsi="Arial Narrow" w:eastAsia="Times New Roman" w:cs="Arial"/>
          <w:color w:val="00000A"/>
          <w:lang w:val="sk-SK" w:eastAsia="sk-SK" w:bidi="ar-SA"/>
        </w:rPr>
      </w:pPr>
      <w:r>
        <w:rPr>
          <w:rFonts w:cs="Arial" w:ascii="Arial Narrow" w:hAnsi="Arial Narrow"/>
          <w:b/>
          <w:sz w:val="20"/>
        </w:rPr>
      </w:r>
      <w:r/>
    </w:p>
    <w:p>
      <w:pPr>
        <w:pStyle w:val="Normal"/>
        <w:tabs>
          <w:tab w:val="left" w:pos="2835" w:leader="none"/>
        </w:tabs>
        <w:rPr>
          <w:sz w:val="20"/>
          <w:b/>
          <w:sz w:val="20"/>
          <w:b/>
          <w:szCs w:val="20"/>
          <w:rFonts w:ascii="Arial Narrow" w:hAnsi="Arial Narrow" w:eastAsia="Times New Roman" w:cs="Arial"/>
          <w:color w:val="00000A"/>
          <w:lang w:val="sk-SK" w:eastAsia="sk-SK" w:bidi="ar-SA"/>
        </w:rPr>
      </w:pPr>
      <w:r>
        <w:rPr>
          <w:rFonts w:cs="Arial" w:ascii="Arial Narrow" w:hAnsi="Arial Narrow"/>
          <w:b/>
          <w:sz w:val="20"/>
        </w:rPr>
      </w:r>
      <w:r/>
    </w:p>
    <w:p>
      <w:pPr>
        <w:pStyle w:val="Normal"/>
        <w:rPr>
          <w:sz w:val="20"/>
          <w:sz w:val="20"/>
          <w:szCs w:val="20"/>
          <w:rFonts w:ascii="Arial" w:hAnsi="Arial" w:eastAsia="Times New Roman" w:cs="Times New Roman"/>
          <w:color w:val="00000A"/>
          <w:lang w:val="sk-SK" w:eastAsia="x-none" w:bidi="ar-SA"/>
        </w:rPr>
      </w:pPr>
      <w:r>
        <w:rPr>
          <w:sz w:val="20"/>
          <w:lang w:eastAsia="x-none"/>
        </w:rPr>
      </w:r>
      <w:r/>
    </w:p>
    <w:p>
      <w:pPr>
        <w:pStyle w:val="Nadpis6"/>
        <w:keepNext/>
        <w:numPr>
          <w:ilvl w:val="0"/>
          <w:numId w:val="2"/>
        </w:numPr>
        <w:spacing w:before="120" w:after="0"/>
        <w:ind w:hanging="720"/>
        <w:rPr>
          <w:rFonts w:ascii="Arial Narrow" w:hAnsi="Arial Narrow"/>
        </w:rPr>
      </w:pPr>
      <w:r>
        <w:rPr>
          <w:rFonts w:ascii="Arial Narrow" w:hAnsi="Arial Narrow"/>
          <w:bCs w:val="false"/>
        </w:rPr>
        <w:t>Úvodné ustanovenia</w:t>
      </w:r>
      <w:r/>
    </w:p>
    <w:p>
      <w:pPr>
        <w:pStyle w:val="Normal"/>
        <w:numPr>
          <w:ilvl w:val="1"/>
          <w:numId w:val="1"/>
        </w:numPr>
        <w:tabs>
          <w:tab w:val="left" w:pos="709" w:leader="none"/>
          <w:tab w:val="left" w:pos="1440" w:leader="none"/>
        </w:tabs>
        <w:suppressAutoHyphens w:val="false"/>
        <w:overflowPunct w:val="true"/>
        <w:spacing w:before="120" w:after="0"/>
        <w:jc w:val="both"/>
        <w:textAlignment w:val="auto"/>
      </w:pPr>
      <w:r>
        <w:rPr>
          <w:rFonts w:cs="Arial" w:ascii="Arial Narrow" w:hAnsi="Arial Narrow"/>
          <w:szCs w:val="22"/>
        </w:rPr>
        <w:t xml:space="preserve">Objednávateľ a Zhotoviteľ uzavreli dňa 25.08.2017 </w:t>
      </w:r>
      <w:r>
        <w:rPr>
          <w:rFonts w:cs="Arial" w:ascii="Arial Narrow" w:hAnsi="Arial Narrow"/>
          <w:b/>
          <w:szCs w:val="22"/>
        </w:rPr>
        <w:t xml:space="preserve"> </w:t>
      </w:r>
      <w:r>
        <w:rPr>
          <w:rFonts w:cs="Arial" w:ascii="Arial Narrow" w:hAnsi="Arial Narrow"/>
          <w:szCs w:val="22"/>
        </w:rPr>
        <w:t>Zmluvu o dielo (ďalej aj ako „</w:t>
      </w:r>
      <w:r>
        <w:rPr>
          <w:rFonts w:cs="Arial" w:ascii="Arial Narrow" w:hAnsi="Arial Narrow"/>
          <w:b/>
          <w:szCs w:val="22"/>
        </w:rPr>
        <w:t>Zmluva</w:t>
      </w:r>
      <w:r>
        <w:rPr>
          <w:rFonts w:cs="Arial" w:ascii="Arial Narrow" w:hAnsi="Arial Narrow"/>
          <w:szCs w:val="22"/>
        </w:rPr>
        <w:t xml:space="preserve">“), predmetom ktorej s poukazom na čl. II. (Predmet Zmluvy) ods. 2.1 je </w:t>
      </w:r>
      <w:r>
        <w:rPr>
          <w:rFonts w:ascii="Arial Narrow" w:hAnsi="Arial Narrow"/>
          <w:szCs w:val="22"/>
        </w:rPr>
        <w:t xml:space="preserve">záväzok Zhotoviteľa </w:t>
      </w:r>
      <w:r>
        <w:rPr>
          <w:rFonts w:cs="Arial" w:ascii="Arial Narrow" w:hAnsi="Arial Narrow"/>
          <w:szCs w:val="22"/>
        </w:rPr>
        <w:t>uskutočnenie stavebných prác spojených rekonštrukciou stavby: „</w:t>
      </w:r>
      <w:r>
        <w:rPr>
          <w:rFonts w:cs="Arial" w:ascii="Arial Narrow" w:hAnsi="Arial Narrow"/>
          <w:b/>
          <w:bCs/>
          <w:szCs w:val="22"/>
        </w:rPr>
        <w:t>Autobusová zastávka Pusté Úľany</w:t>
      </w:r>
      <w:r>
        <w:rPr>
          <w:rFonts w:cs="Arial" w:ascii="Arial Narrow" w:hAnsi="Arial Narrow"/>
          <w:szCs w:val="22"/>
        </w:rPr>
        <w:t>“. V zmysle čl. XIII. Zmluvy (Záverečné ustanovenia) ods. 13.3 sa Zmluvné strany dohodli na zmene a doplnení Zmluvy tak ako je uvedené v čl. 2. tohto dodatku č. 1 Zmluvy (ďalej aj len „</w:t>
      </w:r>
      <w:r>
        <w:rPr>
          <w:rFonts w:cs="Arial" w:ascii="Arial Narrow" w:hAnsi="Arial Narrow"/>
          <w:b/>
          <w:szCs w:val="22"/>
        </w:rPr>
        <w:t>Dodatok č. 1</w:t>
      </w:r>
      <w:r>
        <w:rPr>
          <w:rFonts w:cs="Arial" w:ascii="Arial Narrow" w:hAnsi="Arial Narrow"/>
          <w:szCs w:val="22"/>
        </w:rPr>
        <w:t>“)</w:t>
      </w:r>
      <w:r>
        <w:rPr>
          <w:rFonts w:ascii="Arial Narrow" w:hAnsi="Arial Narrow"/>
          <w:bCs/>
          <w:szCs w:val="22"/>
        </w:rPr>
        <w:t>.</w:t>
      </w:r>
      <w:r/>
    </w:p>
    <w:p>
      <w:pPr>
        <w:pStyle w:val="Normal"/>
        <w:tabs>
          <w:tab w:val="left" w:pos="864" w:leader="none"/>
          <w:tab w:val="left" w:pos="1440" w:leader="none"/>
        </w:tabs>
        <w:suppressAutoHyphens w:val="false"/>
        <w:overflowPunct w:val="true"/>
        <w:spacing w:before="120" w:after="0"/>
        <w:jc w:val="both"/>
        <w:textAlignment w:val="auto"/>
        <w:rPr>
          <w:sz w:val="22"/>
          <w:sz w:val="22"/>
          <w:szCs w:val="22"/>
          <w:rFonts w:ascii="Arial Narrow" w:hAnsi="Arial Narrow" w:eastAsia="Times New Roman" w:cs="Times New Roman"/>
          <w:color w:val="00000A"/>
          <w:lang w:val="sk-SK" w:eastAsia="sk-SK" w:bidi="ar-SA"/>
        </w:rPr>
      </w:pPr>
      <w:r>
        <w:rPr>
          <w:rFonts w:ascii="Arial Narrow" w:hAnsi="Arial Narrow"/>
          <w:sz w:val="22"/>
          <w:szCs w:val="22"/>
        </w:rPr>
      </w:r>
      <w:r/>
    </w:p>
    <w:p>
      <w:pPr>
        <w:pStyle w:val="Normal"/>
        <w:keepNext/>
        <w:numPr>
          <w:ilvl w:val="0"/>
          <w:numId w:val="1"/>
        </w:numPr>
        <w:tabs>
          <w:tab w:val="left" w:pos="709" w:leader="none"/>
          <w:tab w:val="left" w:pos="864" w:leader="none"/>
          <w:tab w:val="left" w:pos="1440" w:leader="none"/>
        </w:tabs>
        <w:suppressAutoHyphens w:val="false"/>
        <w:overflowPunct w:val="true"/>
        <w:spacing w:before="120" w:after="0"/>
        <w:jc w:val="both"/>
        <w:textAlignment w:val="auto"/>
        <w:rPr>
          <w:b/>
          <w:b/>
          <w:szCs w:val="22"/>
          <w:rFonts w:ascii="Arial Narrow" w:hAnsi="Arial Narrow"/>
        </w:rPr>
      </w:pPr>
      <w:r>
        <w:rPr>
          <w:rFonts w:ascii="Arial Narrow" w:hAnsi="Arial Narrow"/>
          <w:b/>
          <w:szCs w:val="22"/>
        </w:rPr>
        <w:t>Predmet Dodatku č. 1</w:t>
      </w:r>
      <w:r/>
    </w:p>
    <w:p>
      <w:pPr>
        <w:sectPr>
          <w:footerReference w:type="default" r:id="rId2"/>
          <w:type w:val="nextPage"/>
          <w:pgSz w:w="11906" w:h="16838"/>
          <w:pgMar w:left="1259" w:right="1106" w:header="0" w:top="1208" w:footer="0" w:bottom="1077" w:gutter="0"/>
          <w:pgNumType w:start="1" w:fmt="decimal"/>
          <w:formProt w:val="false"/>
          <w:textDirection w:val="lrTb"/>
          <w:docGrid w:type="default" w:linePitch="360" w:charSpace="4294965247"/>
        </w:sectPr>
        <w:pStyle w:val="Normal"/>
        <w:numPr>
          <w:ilvl w:val="1"/>
          <w:numId w:val="1"/>
        </w:numPr>
        <w:tabs>
          <w:tab w:val="left" w:pos="720" w:leader="none"/>
          <w:tab w:val="left" w:pos="1440" w:leader="none"/>
        </w:tabs>
        <w:suppressAutoHyphens w:val="false"/>
        <w:overflowPunct w:val="true"/>
        <w:spacing w:before="120" w:after="0"/>
        <w:jc w:val="both"/>
        <w:textAlignment w:val="auto"/>
        <w:rPr>
          <w:szCs w:val="22"/>
          <w:rFonts w:ascii="Arial Narrow" w:hAnsi="Arial Narrow"/>
        </w:rPr>
      </w:pPr>
      <w:r>
        <w:rPr>
          <w:rFonts w:ascii="Arial Narrow" w:hAnsi="Arial Narrow"/>
          <w:szCs w:val="22"/>
        </w:rPr>
        <w:t>Zmluvné strany sa dohodli na upresnení znenia bodu 13.6 pôvodnej zmluvy, Druhá veta sa vynecháva. Uvedený bod sa nahradí týmto bodom nového znenia:</w:t>
      </w:r>
      <w:r/>
    </w:p>
    <w:p>
      <w:pPr>
        <w:pStyle w:val="Normal"/>
        <w:tabs>
          <w:tab w:val="left" w:pos="-5954" w:leader="none"/>
          <w:tab w:val="left" w:pos="1843" w:leader="none"/>
        </w:tabs>
        <w:suppressAutoHyphens w:val="false"/>
        <w:overflowPunct w:val="true"/>
        <w:spacing w:before="120" w:after="0"/>
        <w:ind w:left="1843" w:hanging="425"/>
        <w:jc w:val="both"/>
        <w:textAlignment w:val="auto"/>
        <w:rPr>
          <w:szCs w:val="22"/>
          <w:rFonts w:ascii="Arial Narrow" w:hAnsi="Arial Narrow"/>
        </w:rPr>
      </w:pPr>
      <w:r>
        <w:rPr>
          <w:rFonts w:ascii="Arial Narrow" w:hAnsi="Arial Narrow"/>
          <w:szCs w:val="22"/>
        </w:rPr>
        <w:t xml:space="preserve">13.6 </w:t>
        <w:tab/>
        <w:t xml:space="preserve">Zmluva nadobúda platnosť dňom podpisu obidvoch zmluvných strán. Zmluva nadobúda účinnosť nasledujúci deň po dni zverejnenia na internetovej stránke objednávateľa. </w:t>
      </w:r>
      <w:r/>
    </w:p>
    <w:p>
      <w:pPr>
        <w:pStyle w:val="NoSpacing"/>
        <w:tabs>
          <w:tab w:val="left" w:pos="1985" w:leader="none"/>
        </w:tabs>
        <w:ind w:left="851" w:hanging="142"/>
        <w:jc w:val="both"/>
        <w:rPr>
          <w:sz w:val="22"/>
          <w:i/>
          <w:sz w:val="22"/>
          <w:i/>
          <w:szCs w:val="22"/>
          <w:rFonts w:ascii="Arial Narrow" w:hAnsi="Arial Narrow" w:cs="Arial"/>
        </w:rPr>
      </w:pPr>
      <w:r>
        <w:rPr>
          <w:rFonts w:cs="Arial" w:ascii="Arial Narrow" w:hAnsi="Arial Narrow"/>
          <w:i/>
          <w:sz w:val="22"/>
          <w:szCs w:val="22"/>
        </w:rPr>
        <w:t xml:space="preserve"> </w:t>
      </w:r>
      <w:r/>
    </w:p>
    <w:p>
      <w:pPr>
        <w:pStyle w:val="NoSpacing"/>
        <w:ind w:left="851" w:hanging="142"/>
        <w:jc w:val="both"/>
        <w:rPr>
          <w:sz w:val="24"/>
          <w:b/>
          <w:sz w:val="24"/>
          <w:b/>
          <w:szCs w:val="22"/>
          <w:rFonts w:ascii="Arial Narrow" w:hAnsi="Arial Narrow" w:eastAsia="Times New Roman" w:cs="Times New Roman"/>
          <w:color w:val="00000A"/>
          <w:lang w:val="sk-SK" w:eastAsia="en-US" w:bidi="ar-SA"/>
        </w:rPr>
      </w:pPr>
      <w:r>
        <w:rPr>
          <w:rFonts w:ascii="Arial Narrow" w:hAnsi="Arial Narrow"/>
          <w:b/>
          <w:sz w:val="24"/>
          <w:szCs w:val="22"/>
          <w:lang w:eastAsia="en-US"/>
        </w:rPr>
      </w:r>
      <w:r/>
    </w:p>
    <w:p>
      <w:pPr>
        <w:pStyle w:val="NoSpacing"/>
        <w:numPr>
          <w:ilvl w:val="0"/>
          <w:numId w:val="3"/>
        </w:numPr>
        <w:jc w:val="both"/>
        <w:rPr>
          <w:sz w:val="22"/>
          <w:b/>
          <w:sz w:val="22"/>
          <w:b/>
          <w:szCs w:val="22"/>
          <w:rFonts w:ascii="Arial Narrow" w:hAnsi="Arial Narrow"/>
        </w:rPr>
      </w:pPr>
      <w:r>
        <w:rPr>
          <w:rFonts w:ascii="Arial Narrow" w:hAnsi="Arial Narrow"/>
          <w:b/>
          <w:sz w:val="22"/>
          <w:szCs w:val="22"/>
        </w:rPr>
        <w:t>Záverečné ustanovenia</w:t>
      </w:r>
      <w:r/>
    </w:p>
    <w:p>
      <w:pPr>
        <w:pStyle w:val="Normal"/>
        <w:tabs>
          <w:tab w:val="left" w:pos="864" w:leader="none"/>
        </w:tabs>
        <w:suppressAutoHyphens w:val="false"/>
        <w:overflowPunct w:val="true"/>
        <w:ind w:left="720" w:hanging="0"/>
        <w:jc w:val="both"/>
        <w:textAlignment w:val="auto"/>
        <w:rPr>
          <w:sz w:val="22"/>
          <w:sz w:val="22"/>
          <w:szCs w:val="22"/>
          <w:rFonts w:ascii="Arial Narrow" w:hAnsi="Arial Narrow" w:eastAsia="Times New Roman" w:cs="Times New Roman"/>
          <w:color w:val="00000A"/>
          <w:lang w:val="sk-SK" w:eastAsia="sk-SK" w:bidi="ar-SA"/>
        </w:rPr>
      </w:pPr>
      <w:r>
        <w:rPr>
          <w:rFonts w:ascii="Arial Narrow" w:hAnsi="Arial Narrow"/>
          <w:sz w:val="22"/>
          <w:szCs w:val="22"/>
        </w:rPr>
      </w:r>
      <w:r/>
    </w:p>
    <w:p>
      <w:pPr>
        <w:pStyle w:val="ListParagraph"/>
        <w:numPr>
          <w:ilvl w:val="0"/>
          <w:numId w:val="4"/>
        </w:numPr>
        <w:tabs>
          <w:tab w:val="left" w:pos="864" w:leader="none"/>
        </w:tabs>
        <w:suppressAutoHyphens w:val="false"/>
        <w:overflowPunct w:val="true"/>
        <w:jc w:val="both"/>
        <w:textAlignment w:val="auto"/>
        <w:rPr>
          <w:sz w:val="22"/>
          <w:sz w:val="22"/>
          <w:szCs w:val="22"/>
          <w:bCs/>
          <w:vanish/>
          <w:rFonts w:ascii="Arial Narrow" w:hAnsi="Arial Narrow" w:eastAsia="Times New Roman" w:cs="Times New Roman"/>
          <w:color w:val="00000A"/>
          <w:lang w:val="sk-SK" w:eastAsia="sk-SK" w:bidi="ar-SA"/>
        </w:rPr>
      </w:pPr>
      <w:r>
        <w:rPr>
          <w:rFonts w:ascii="Arial Narrow" w:hAnsi="Arial Narrow"/>
          <w:bCs/>
          <w:vanish/>
          <w:sz w:val="22"/>
          <w:szCs w:val="22"/>
        </w:rPr>
      </w:r>
      <w:r/>
    </w:p>
    <w:p>
      <w:pPr>
        <w:pStyle w:val="ListParagraph"/>
        <w:numPr>
          <w:ilvl w:val="0"/>
          <w:numId w:val="4"/>
        </w:numPr>
        <w:tabs>
          <w:tab w:val="left" w:pos="864" w:leader="none"/>
        </w:tabs>
        <w:suppressAutoHyphens w:val="false"/>
        <w:overflowPunct w:val="true"/>
        <w:jc w:val="both"/>
        <w:textAlignment w:val="auto"/>
        <w:rPr>
          <w:sz w:val="22"/>
          <w:sz w:val="22"/>
          <w:szCs w:val="22"/>
          <w:bCs/>
          <w:vanish/>
          <w:rFonts w:ascii="Arial Narrow" w:hAnsi="Arial Narrow" w:eastAsia="Times New Roman" w:cs="Times New Roman"/>
          <w:color w:val="00000A"/>
          <w:lang w:val="sk-SK" w:eastAsia="sk-SK" w:bidi="ar-SA"/>
        </w:rPr>
      </w:pPr>
      <w:r>
        <w:rPr>
          <w:rFonts w:ascii="Arial Narrow" w:hAnsi="Arial Narrow"/>
          <w:bCs/>
          <w:vanish/>
          <w:sz w:val="22"/>
          <w:szCs w:val="22"/>
        </w:rPr>
      </w:r>
      <w:r/>
    </w:p>
    <w:p>
      <w:pPr>
        <w:pStyle w:val="Normal"/>
        <w:numPr>
          <w:ilvl w:val="1"/>
          <w:numId w:val="4"/>
        </w:numPr>
        <w:tabs>
          <w:tab w:val="left" w:pos="426" w:leader="none"/>
        </w:tabs>
        <w:suppressAutoHyphens w:val="false"/>
        <w:overflowPunct w:val="true"/>
        <w:jc w:val="both"/>
        <w:textAlignment w:val="auto"/>
        <w:rPr>
          <w:szCs w:val="22"/>
          <w:bCs/>
          <w:rFonts w:ascii="Arial Narrow" w:hAnsi="Arial Narrow"/>
        </w:rPr>
      </w:pPr>
      <w:r>
        <w:rPr>
          <w:rFonts w:ascii="Arial Narrow" w:hAnsi="Arial Narrow"/>
          <w:bCs/>
          <w:szCs w:val="22"/>
        </w:rPr>
        <w:t>Ostatné ustanovenia zmluvy sa nemenia a ostávajú v platnosti.</w:t>
      </w:r>
      <w:r/>
    </w:p>
    <w:p>
      <w:pPr>
        <w:pStyle w:val="Normal"/>
        <w:numPr>
          <w:ilvl w:val="1"/>
          <w:numId w:val="4"/>
        </w:numPr>
        <w:tabs>
          <w:tab w:val="left" w:pos="-5954" w:leader="none"/>
          <w:tab w:val="left" w:pos="426" w:leader="none"/>
        </w:tabs>
        <w:suppressAutoHyphens w:val="false"/>
        <w:overflowPunct w:val="true"/>
        <w:ind w:left="426" w:hanging="426"/>
        <w:jc w:val="both"/>
        <w:textAlignment w:val="auto"/>
        <w:rPr>
          <w:szCs w:val="22"/>
          <w:bCs/>
          <w:rFonts w:ascii="Arial Narrow" w:hAnsi="Arial Narrow"/>
        </w:rPr>
      </w:pPr>
      <w:r>
        <w:rPr>
          <w:rFonts w:ascii="Arial Narrow" w:hAnsi="Arial Narrow"/>
          <w:bCs/>
          <w:szCs w:val="22"/>
        </w:rPr>
        <w:t>Tento dodatok č. 1 nadobúda platnosť dňom podpisu oboma zmluvnými stranami. Dátum účinnosti dodatku č. 1 sa riadi podľa ust. bodu 13.6 zmluvy upravenej týmto dodatkom.</w:t>
      </w:r>
      <w:r/>
    </w:p>
    <w:p>
      <w:pPr>
        <w:pStyle w:val="Normal"/>
        <w:numPr>
          <w:ilvl w:val="1"/>
          <w:numId w:val="4"/>
        </w:numPr>
        <w:tabs>
          <w:tab w:val="left" w:pos="-6096" w:leader="none"/>
          <w:tab w:val="left" w:pos="-5954" w:leader="none"/>
          <w:tab w:val="left" w:pos="426" w:leader="none"/>
        </w:tabs>
        <w:suppressAutoHyphens w:val="false"/>
        <w:overflowPunct w:val="true"/>
        <w:ind w:left="426" w:hanging="426"/>
        <w:jc w:val="both"/>
        <w:textAlignment w:val="auto"/>
        <w:rPr>
          <w:szCs w:val="22"/>
          <w:bCs/>
          <w:rFonts w:ascii="Arial Narrow" w:hAnsi="Arial Narrow"/>
        </w:rPr>
      </w:pPr>
      <w:r>
        <w:rPr>
          <w:rFonts w:ascii="Arial Narrow" w:hAnsi="Arial Narrow"/>
          <w:bCs/>
          <w:szCs w:val="22"/>
        </w:rPr>
        <w:t xml:space="preserve">Tento dodatok č. 1 je vyhotovený v štyroch originálnych vyhotoveniach, </w:t>
      </w:r>
      <w:r>
        <w:rPr>
          <w:rFonts w:ascii="Arial Narrow" w:hAnsi="Arial Narrow"/>
          <w:bCs/>
          <w:szCs w:val="22"/>
          <w:lang w:val="x-none"/>
        </w:rPr>
        <w:t xml:space="preserve">z ktorých </w:t>
      </w:r>
      <w:r>
        <w:rPr>
          <w:rFonts w:ascii="Arial Narrow" w:hAnsi="Arial Narrow"/>
          <w:bCs/>
          <w:szCs w:val="22"/>
        </w:rPr>
        <w:t xml:space="preserve">zhotoviteľ a </w:t>
      </w:r>
      <w:r>
        <w:rPr>
          <w:rFonts w:ascii="Arial Narrow" w:hAnsi="Arial Narrow"/>
          <w:bCs/>
          <w:szCs w:val="22"/>
          <w:lang w:val="x-none"/>
        </w:rPr>
        <w:t>objednávateľ obdrž</w:t>
      </w:r>
      <w:r>
        <w:rPr>
          <w:rFonts w:ascii="Arial Narrow" w:hAnsi="Arial Narrow"/>
          <w:bCs/>
          <w:szCs w:val="22"/>
        </w:rPr>
        <w:t>ia</w:t>
      </w:r>
      <w:r>
        <w:rPr>
          <w:rFonts w:ascii="Arial Narrow" w:hAnsi="Arial Narrow"/>
          <w:bCs/>
          <w:szCs w:val="22"/>
          <w:lang w:val="x-none"/>
        </w:rPr>
        <w:t xml:space="preserve"> </w:t>
      </w:r>
      <w:r>
        <w:rPr>
          <w:rFonts w:ascii="Arial Narrow" w:hAnsi="Arial Narrow"/>
          <w:bCs/>
          <w:szCs w:val="22"/>
        </w:rPr>
        <w:t>po dve</w:t>
      </w:r>
      <w:r>
        <w:rPr>
          <w:rFonts w:ascii="Arial Narrow" w:hAnsi="Arial Narrow"/>
          <w:bCs/>
          <w:szCs w:val="22"/>
          <w:lang w:val="x-none"/>
        </w:rPr>
        <w:t xml:space="preserve"> vyhotovenia</w:t>
      </w:r>
      <w:r>
        <w:rPr>
          <w:rFonts w:ascii="Arial Narrow" w:hAnsi="Arial Narrow"/>
          <w:bCs/>
          <w:szCs w:val="22"/>
        </w:rPr>
        <w:t xml:space="preserve">. </w:t>
      </w:r>
      <w:r/>
    </w:p>
    <w:p>
      <w:pPr>
        <w:pStyle w:val="Normal"/>
        <w:numPr>
          <w:ilvl w:val="1"/>
          <w:numId w:val="4"/>
        </w:numPr>
        <w:tabs>
          <w:tab w:val="left" w:pos="-6096" w:leader="none"/>
          <w:tab w:val="left" w:pos="-5954" w:leader="none"/>
          <w:tab w:val="left" w:pos="426" w:leader="none"/>
        </w:tabs>
        <w:suppressAutoHyphens w:val="false"/>
        <w:overflowPunct w:val="true"/>
        <w:ind w:left="426" w:hanging="426"/>
        <w:jc w:val="both"/>
        <w:textAlignment w:val="auto"/>
        <w:rPr>
          <w:szCs w:val="22"/>
          <w:bCs/>
          <w:rFonts w:ascii="Arial Narrow" w:hAnsi="Arial Narrow"/>
        </w:rPr>
      </w:pPr>
      <w:r>
        <w:rPr>
          <w:rFonts w:ascii="Arial Narrow" w:hAnsi="Arial Narrow"/>
          <w:bCs/>
          <w:szCs w:val="22"/>
        </w:rPr>
        <w:t>Zmluvné strany vyhlasujú, že obsah tohto dodatku č. 1. je zrozumiteľným a určitým prejavom ich slobodnej a vážnej vôle, ktorý nebol urobený v tiesni za nápadne nevýhodných podmienok, ktoré by mohli spôsobiť jeho neplatnosť, na znak čoho pripájajú svoje podpisy.</w:t>
      </w:r>
      <w:r/>
    </w:p>
    <w:p>
      <w:pPr>
        <w:pStyle w:val="Normal"/>
        <w:tabs>
          <w:tab w:val="left" w:pos="864" w:leader="none"/>
        </w:tabs>
        <w:suppressAutoHyphens w:val="false"/>
        <w:overflowPunct w:val="true"/>
        <w:jc w:val="both"/>
        <w:textAlignment w:val="auto"/>
        <w:rPr>
          <w:sz w:val="22"/>
          <w:sz w:val="22"/>
          <w:szCs w:val="22"/>
          <w:rFonts w:ascii="Arial Narrow" w:hAnsi="Arial Narrow" w:eastAsia="Times New Roman" w:cs="Times New Roman"/>
          <w:color w:val="00000A"/>
          <w:lang w:val="sk-SK" w:eastAsia="sk-SK" w:bidi="ar-SA"/>
        </w:rPr>
      </w:pPr>
      <w:r>
        <w:rPr>
          <w:rFonts w:ascii="Arial Narrow" w:hAnsi="Arial Narrow"/>
          <w:sz w:val="22"/>
          <w:szCs w:val="22"/>
        </w:rPr>
      </w:r>
      <w:r/>
    </w:p>
    <w:p>
      <w:pPr>
        <w:pStyle w:val="Normal"/>
        <w:tabs>
          <w:tab w:val="left" w:pos="864" w:leader="none"/>
        </w:tabs>
        <w:suppressAutoHyphens w:val="false"/>
        <w:overflowPunct w:val="true"/>
        <w:jc w:val="both"/>
        <w:textAlignment w:val="auto"/>
        <w:rPr>
          <w:sz w:val="22"/>
          <w:sz w:val="22"/>
          <w:szCs w:val="22"/>
          <w:rFonts w:ascii="Arial Narrow" w:hAnsi="Arial Narrow" w:eastAsia="Times New Roman" w:cs="Times New Roman"/>
          <w:color w:val="00000A"/>
          <w:lang w:val="sk-SK" w:eastAsia="sk-SK" w:bidi="ar-SA"/>
        </w:rPr>
      </w:pPr>
      <w:r>
        <w:rPr>
          <w:rFonts w:ascii="Arial Narrow" w:hAnsi="Arial Narrow"/>
          <w:sz w:val="22"/>
          <w:szCs w:val="22"/>
        </w:rPr>
      </w:r>
      <w:r/>
    </w:p>
    <w:p>
      <w:pPr>
        <w:pStyle w:val="Normal"/>
        <w:tabs>
          <w:tab w:val="left" w:pos="864" w:leader="none"/>
        </w:tabs>
        <w:suppressAutoHyphens w:val="false"/>
        <w:overflowPunct w:val="true"/>
        <w:jc w:val="both"/>
        <w:textAlignment w:val="auto"/>
        <w:rPr>
          <w:sz w:val="22"/>
          <w:sz w:val="22"/>
          <w:szCs w:val="22"/>
          <w:rFonts w:ascii="Arial Narrow" w:hAnsi="Arial Narrow" w:eastAsia="Times New Roman" w:cs="Times New Roman"/>
          <w:color w:val="00000A"/>
          <w:lang w:val="sk-SK" w:eastAsia="sk-SK" w:bidi="ar-SA"/>
        </w:rPr>
      </w:pPr>
      <w:r>
        <w:rPr>
          <w:rFonts w:ascii="Arial Narrow" w:hAnsi="Arial Narrow"/>
          <w:sz w:val="22"/>
          <w:szCs w:val="22"/>
        </w:rPr>
      </w:r>
      <w:r/>
    </w:p>
    <w:p>
      <w:pPr>
        <w:pStyle w:val="Normal"/>
        <w:tabs>
          <w:tab w:val="left" w:pos="864" w:leader="none"/>
        </w:tabs>
        <w:suppressAutoHyphens w:val="false"/>
        <w:overflowPunct w:val="true"/>
        <w:jc w:val="both"/>
        <w:textAlignment w:val="auto"/>
        <w:rPr>
          <w:sz w:val="22"/>
          <w:sz w:val="22"/>
          <w:szCs w:val="22"/>
          <w:rFonts w:ascii="Arial Narrow" w:hAnsi="Arial Narrow" w:eastAsia="Times New Roman" w:cs="Times New Roman"/>
          <w:color w:val="00000A"/>
          <w:lang w:val="sk-SK" w:eastAsia="sk-SK" w:bidi="ar-SA"/>
        </w:rPr>
      </w:pPr>
      <w:r>
        <w:rPr>
          <w:rFonts w:ascii="Arial Narrow" w:hAnsi="Arial Narrow"/>
          <w:sz w:val="22"/>
          <w:szCs w:val="22"/>
        </w:rPr>
      </w:r>
      <w:r/>
    </w:p>
    <w:p>
      <w:pPr>
        <w:pStyle w:val="Normal"/>
        <w:tabs>
          <w:tab w:val="left" w:pos="864" w:leader="none"/>
        </w:tabs>
        <w:suppressAutoHyphens w:val="false"/>
        <w:overflowPunct w:val="true"/>
        <w:jc w:val="both"/>
        <w:textAlignment w:val="auto"/>
        <w:rPr>
          <w:sz w:val="22"/>
          <w:sz w:val="22"/>
          <w:szCs w:val="22"/>
          <w:rFonts w:ascii="Arial Narrow" w:hAnsi="Arial Narrow" w:eastAsia="Times New Roman" w:cs="Times New Roman"/>
          <w:color w:val="00000A"/>
          <w:lang w:val="sk-SK" w:eastAsia="sk-SK" w:bidi="ar-SA"/>
        </w:rPr>
      </w:pPr>
      <w:r>
        <w:rPr>
          <w:rFonts w:ascii="Arial Narrow" w:hAnsi="Arial Narrow"/>
          <w:sz w:val="22"/>
          <w:szCs w:val="22"/>
        </w:rPr>
      </w:r>
      <w:r/>
    </w:p>
    <w:p>
      <w:pPr>
        <w:pStyle w:val="BodyText3"/>
        <w:rPr>
          <w:sz w:val="22"/>
          <w:sz w:val="22"/>
          <w:szCs w:val="22"/>
          <w:rFonts w:ascii="Arial Narrow" w:hAnsi="Arial Narrow"/>
        </w:rPr>
      </w:pPr>
      <w:r>
        <w:rPr>
          <w:rFonts w:ascii="Arial Narrow" w:hAnsi="Arial Narrow"/>
          <w:sz w:val="22"/>
          <w:szCs w:val="22"/>
        </w:rPr>
        <w:t xml:space="preserve">Objednávateľ:                                                </w:t>
        <w:tab/>
        <w:t xml:space="preserve">    </w:t>
        <w:tab/>
        <w:tab/>
        <w:t>Zhotoviteľ:</w:t>
      </w:r>
      <w:r/>
    </w:p>
    <w:p>
      <w:pPr>
        <w:pStyle w:val="Normal"/>
        <w:jc w:val="both"/>
        <w:rPr>
          <w:sz w:val="22"/>
          <w:sz w:val="22"/>
          <w:szCs w:val="20"/>
          <w:rFonts w:ascii="Arial Narrow" w:hAnsi="Arial Narrow" w:eastAsia="Times New Roman" w:cs="Times New Roman"/>
          <w:color w:val="00000A"/>
          <w:lang w:val="sk-SK" w:eastAsia="sk-SK" w:bidi="ar-SA"/>
        </w:rPr>
      </w:pPr>
      <w:r>
        <w:rPr>
          <w:rFonts w:ascii="Arial Narrow" w:hAnsi="Arial Narrow"/>
          <w:sz w:val="22"/>
        </w:rPr>
      </w:r>
      <w:r/>
    </w:p>
    <w:p>
      <w:pPr>
        <w:pStyle w:val="Normal"/>
        <w:jc w:val="both"/>
        <w:rPr>
          <w:sz w:val="22"/>
          <w:sz w:val="22"/>
          <w:szCs w:val="20"/>
          <w:rFonts w:ascii="Arial Narrow" w:hAnsi="Arial Narrow" w:eastAsia="Times New Roman" w:cs="Times New Roman"/>
          <w:color w:val="00000A"/>
          <w:lang w:val="sk-SK" w:eastAsia="sk-SK" w:bidi="ar-SA"/>
        </w:rPr>
      </w:pPr>
      <w:r>
        <w:rPr>
          <w:rFonts w:ascii="Arial Narrow" w:hAnsi="Arial Narrow"/>
          <w:sz w:val="22"/>
        </w:rPr>
      </w:r>
      <w:r/>
    </w:p>
    <w:p>
      <w:pPr>
        <w:pStyle w:val="Normal"/>
        <w:jc w:val="both"/>
        <w:rPr>
          <w:sz w:val="22"/>
          <w:sz w:val="22"/>
          <w:szCs w:val="20"/>
          <w:rFonts w:ascii="Arial Narrow" w:hAnsi="Arial Narrow" w:eastAsia="Times New Roman" w:cs="Times New Roman"/>
          <w:color w:val="00000A"/>
          <w:lang w:val="sk-SK" w:eastAsia="sk-SK" w:bidi="ar-SA"/>
        </w:rPr>
      </w:pPr>
      <w:r>
        <w:rPr>
          <w:rFonts w:ascii="Arial Narrow" w:hAnsi="Arial Narrow"/>
          <w:sz w:val="22"/>
        </w:rPr>
      </w:r>
      <w:r/>
    </w:p>
    <w:p>
      <w:pPr>
        <w:pStyle w:val="Normal"/>
        <w:jc w:val="both"/>
        <w:rPr>
          <w:sz w:val="22"/>
          <w:sz w:val="22"/>
          <w:szCs w:val="20"/>
          <w:rFonts w:ascii="Arial Narrow" w:hAnsi="Arial Narrow" w:eastAsia="Times New Roman" w:cs="Times New Roman"/>
          <w:color w:val="00000A"/>
          <w:lang w:val="sk-SK" w:eastAsia="sk-SK" w:bidi="ar-SA"/>
        </w:rPr>
      </w:pPr>
      <w:r>
        <w:rPr>
          <w:rFonts w:ascii="Arial Narrow" w:hAnsi="Arial Narrow"/>
          <w:sz w:val="22"/>
        </w:rPr>
      </w:r>
      <w:r/>
    </w:p>
    <w:p>
      <w:pPr>
        <w:pStyle w:val="Normal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..............................................................                           </w:t>
        <w:tab/>
        <w:t>...............................................................</w:t>
      </w:r>
      <w:r/>
    </w:p>
    <w:p>
      <w:pPr>
        <w:pStyle w:val="Normal"/>
        <w:jc w:val="both"/>
      </w:pPr>
      <w:r>
        <w:rPr>
          <w:rFonts w:ascii="Arial Narrow" w:hAnsi="Arial Narrow"/>
        </w:rPr>
        <w:t xml:space="preserve">               </w:t>
      </w:r>
      <w:r>
        <w:rPr>
          <w:rFonts w:ascii="Arial Narrow" w:hAnsi="Arial Narrow"/>
        </w:rPr>
        <w:t>Ing. Henrich Čambál</w:t>
        <w:tab/>
        <w:tab/>
        <w:tab/>
        <w:tab/>
        <w:tab/>
        <w:t>Peter Palšovič</w:t>
      </w:r>
      <w:r/>
    </w:p>
    <w:p>
      <w:pPr>
        <w:pStyle w:val="Normal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  <w:t>starosta obce</w:t>
        <w:tab/>
        <w:tab/>
        <w:tab/>
        <w:tab/>
        <w:tab/>
        <w:tab/>
        <w:t>konateľ spoločnosti</w:t>
      </w:r>
      <w:r/>
    </w:p>
    <w:p>
      <w:pPr>
        <w:pStyle w:val="Normal"/>
        <w:jc w:val="both"/>
        <w:rPr>
          <w:sz w:val="22"/>
          <w:b/>
          <w:sz w:val="22"/>
          <w:b/>
          <w:szCs w:val="20"/>
          <w:rFonts w:ascii="Arial Narrow" w:hAnsi="Arial Narrow" w:eastAsia="Times New Roman" w:cs="Times New Roman"/>
          <w:color w:val="00000A"/>
          <w:lang w:val="sk-SK" w:eastAsia="sk-SK" w:bidi="ar-SA"/>
        </w:rPr>
      </w:pPr>
      <w:r>
        <w:rPr>
          <w:rFonts w:ascii="Arial Narrow" w:hAnsi="Arial Narrow"/>
          <w:b/>
          <w:sz w:val="22"/>
        </w:rPr>
      </w:r>
      <w:r/>
    </w:p>
    <w:p>
      <w:pPr>
        <w:pStyle w:val="Normal"/>
        <w:jc w:val="both"/>
        <w:rPr>
          <w:sz w:val="22"/>
          <w:sz w:val="22"/>
          <w:szCs w:val="20"/>
          <w:rFonts w:ascii="Arial Narrow" w:hAnsi="Arial Narrow" w:eastAsia="Times New Roman" w:cs="Times New Roman"/>
          <w:color w:val="00000A"/>
          <w:lang w:val="sk-SK" w:eastAsia="sk-SK" w:bidi="ar-SA"/>
        </w:rPr>
      </w:pPr>
      <w:r>
        <w:rPr>
          <w:rFonts w:ascii="Arial Narrow" w:hAnsi="Arial Narrow"/>
          <w:sz w:val="22"/>
        </w:rPr>
      </w:r>
      <w:r/>
    </w:p>
    <w:p>
      <w:pPr>
        <w:pStyle w:val="BodyText3"/>
        <w:jc w:val="both"/>
        <w:rPr>
          <w:sz w:val="22"/>
          <w:sz w:val="22"/>
          <w:szCs w:val="22"/>
          <w:rFonts w:ascii="Arial Narrow" w:hAnsi="Arial Narrow" w:eastAsia="Times New Roman" w:cs="Times New Roman"/>
          <w:color w:val="00000A"/>
          <w:lang w:val="sk-SK" w:eastAsia="sk-SK" w:bidi="ar-SA"/>
        </w:rPr>
      </w:pPr>
      <w:r>
        <w:rPr>
          <w:rFonts w:ascii="Arial Narrow" w:hAnsi="Arial Narrow"/>
          <w:sz w:val="22"/>
          <w:szCs w:val="22"/>
        </w:rPr>
      </w:r>
      <w:r/>
    </w:p>
    <w:p>
      <w:pPr>
        <w:pStyle w:val="BodyText3"/>
        <w:jc w:val="both"/>
        <w:rPr>
          <w:sz w:val="22"/>
          <w:sz w:val="22"/>
          <w:szCs w:val="22"/>
          <w:rFonts w:ascii="Arial Narrow" w:hAnsi="Arial Narrow"/>
        </w:rPr>
      </w:pPr>
      <w:r>
        <w:rPr>
          <w:rFonts w:ascii="Arial Narrow" w:hAnsi="Arial Narrow"/>
          <w:sz w:val="22"/>
          <w:szCs w:val="22"/>
        </w:rPr>
        <w:t>V Pustých Úľanoch, dňa 31.08.2017</w:t>
        <w:tab/>
        <w:t xml:space="preserve">             </w:t>
        <w:tab/>
        <w:t xml:space="preserve">  </w:t>
        <w:tab/>
        <w:t>V Pustých Úľanoch, dňa 31.08.2017</w:t>
      </w:r>
      <w:r/>
    </w:p>
    <w:p>
      <w:pPr>
        <w:pStyle w:val="Pta"/>
      </w:pPr>
      <w:r>
        <w:rPr/>
      </w:r>
      <w:r/>
    </w:p>
    <w:sectPr>
      <w:type w:val="nextPage"/>
      <w:pgSz w:w="11906" w:h="16838"/>
      <w:pgMar w:left="1259" w:right="1106" w:header="0" w:top="1208" w:footer="0" w:bottom="107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ahoma">
    <w:charset w:val="ee"/>
    <w:family w:val="roman"/>
    <w:pitch w:val="variable"/>
  </w:font>
  <w:font w:name="Arial Narrow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ta"/>
      <w:tabs>
        <w:tab w:val="center" w:pos="4536" w:leader="none"/>
        <w:tab w:val="right" w:pos="9072" w:leader="none"/>
        <w:tab w:val="right" w:pos="9540" w:leader="none"/>
      </w:tabs>
      <w:rPr>
        <w:sz w:val="16"/>
        <w:sz w:val="16"/>
        <w:szCs w:val="16"/>
      </w:rPr>
    </w:pPr>
    <w:r>
      <w:rPr>
        <w:sz w:val="16"/>
        <w:szCs w:val="16"/>
      </w:rPr>
      <w:tab/>
    </w:r>
    <w:r/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397"/>
        </w:tabs>
        <w:ind w:left="720" w:hanging="720"/>
      </w:pPr>
      <w:rPr>
        <w:sz w:val="20"/>
        <w:i w:val="false"/>
        <w:b/>
        <w:szCs w:val="20"/>
      </w:rPr>
    </w:lvl>
    <w:lvl w:ilvl="1">
      <w:start w:val="1"/>
      <w:numFmt w:val="decimal"/>
      <w:lvlText w:val="%1.%2"/>
      <w:lvlJc w:val="left"/>
      <w:pPr>
        <w:tabs>
          <w:tab w:val="num" w:pos="864"/>
        </w:tabs>
        <w:ind w:left="720" w:hanging="720"/>
      </w:pPr>
      <w:rPr>
        <w:sz w:val="22"/>
        <w:i w:val="false"/>
        <w:b w:val="false"/>
        <w:szCs w:val="22"/>
      </w:rPr>
    </w:lvl>
    <w:lvl w:ilvl="2">
      <w:start w:val="1"/>
      <w:numFmt w:val="decimal"/>
      <w:lvlText w:val="%1.%2.%3"/>
      <w:lvlJc w:val="left"/>
      <w:pPr>
        <w:tabs>
          <w:tab w:val="num" w:pos="1512"/>
        </w:tabs>
        <w:ind w:left="1440" w:hanging="720"/>
      </w:pPr>
      <w:rPr>
        <w:sz w:val="20"/>
        <w:i w:val="false"/>
        <w:b w:val="false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2304"/>
        </w:tabs>
        <w:ind w:left="2160" w:hanging="720"/>
      </w:pPr>
      <w:rPr>
        <w:sz w:val="20"/>
        <w:i w:val="false"/>
        <w:b w:val="false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sk-SK" w:eastAsia="sk-SK" w:bidi="ar-SA"/>
      </w:rPr>
    </w:rPrDefault>
    <w:pPrDefault>
      <w:pPr/>
    </w:pPrDefault>
  </w:docDefaults>
  <w:latentStyles w:count="267" w:defQFormat="0" w:defUnhideWhenUsed="0" w:defSemiHidden="0" w:defUIPriority="0" w:defLockedState="0">
    <w:lsdException w:qFormat="1" w:name="Normal"/>
    <w:lsdException w:qFormat="1" w:name="heading 1"/>
    <w:lsdException w:qFormat="1" w:name="heading 2"/>
    <w:lsdException w:qFormat="1" w:name="heading 3"/>
    <w:lsdException w:qFormat="1" w:semiHidden="1" w:unhideWhenUsed="1" w:name="heading 4"/>
    <w:lsdException w:qFormat="1" w:name="heading 5"/>
    <w:lsdException w:qFormat="1" w:name="heading 6"/>
    <w:lsdException w:qFormat="1" w:semiHidden="1" w:unhideWhenUsed="1" w:name="heading 7"/>
    <w:lsdException w:qFormat="1" w:semiHidden="1" w:unhideWhenUsed="1" w:name="heading 8"/>
    <w:lsdException w:qFormat="1" w:semiHidden="1" w:unhideWhenUsed="1" w:name="heading 9"/>
    <w:lsdException w:qFormat="1" w:semiHidden="1" w:unhideWhenUsed="1" w:name="caption"/>
    <w:lsdException w:qFormat="1" w:name="Title"/>
    <w:lsdException w:qFormat="1" w:name="Subtitle"/>
    <w:lsdException w:qFormat="1" w:name="Strong"/>
    <w:lsdException w:qFormat="1" w:name="Emphasis"/>
    <w:lsdException w:semiHidden="1" w:uiPriority="99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uiPriority="99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semiHidden="1" w:unhideWhenUsed="1" w:uiPriority="37" w:name="Bibliography"/>
    <w:lsdException w:qFormat="1" w:semiHidden="1" w:unhideWhenUsed="1" w:uiPriority="39" w:name="TOC Heading"/>
  </w:latentStyles>
  <w:style w:type="paragraph" w:styleId="Normal" w:default="1">
    <w:name w:val="Normal"/>
    <w:qFormat/>
    <w:rsid w:val="0051613f"/>
    <w:pPr>
      <w:widowControl/>
      <w:suppressAutoHyphens w:val="true"/>
      <w:overflowPunct w:val="false"/>
      <w:bidi w:val="0"/>
      <w:jc w:val="left"/>
      <w:textAlignment w:val="baseline"/>
    </w:pPr>
    <w:rPr>
      <w:rFonts w:ascii="Arial" w:hAnsi="Arial" w:eastAsia="Times New Roman" w:cs="Times New Roman"/>
      <w:color w:val="00000A"/>
      <w:sz w:val="22"/>
      <w:szCs w:val="20"/>
      <w:lang w:val="sk-SK" w:eastAsia="sk-SK" w:bidi="ar-SA"/>
    </w:rPr>
  </w:style>
  <w:style w:type="paragraph" w:styleId="Nadpis1">
    <w:name w:val="Nadpis 1"/>
    <w:basedOn w:val="Normal"/>
    <w:link w:val="Nadpis1Char"/>
    <w:qFormat/>
    <w:pPr>
      <w:keepNext/>
      <w:outlineLvl w:val="0"/>
    </w:pPr>
    <w:rPr>
      <w:b/>
      <w:u w:val="single"/>
      <w:lang w:val="x-none" w:eastAsia="x-none"/>
    </w:rPr>
  </w:style>
  <w:style w:type="paragraph" w:styleId="Nadpis2">
    <w:name w:val="Nadpis 2"/>
    <w:basedOn w:val="Normal"/>
    <w:qFormat/>
    <w:pPr>
      <w:keepNext/>
      <w:tabs>
        <w:tab w:val="left" w:pos="2835" w:leader="none"/>
      </w:tabs>
      <w:outlineLvl w:val="1"/>
    </w:pPr>
    <w:rPr/>
  </w:style>
  <w:style w:type="paragraph" w:styleId="Nadpis3">
    <w:name w:val="Nadpis 3"/>
    <w:basedOn w:val="Normal"/>
    <w:qFormat/>
    <w:pPr>
      <w:keepNext/>
      <w:tabs>
        <w:tab w:val="left" w:pos="3402" w:leader="none"/>
      </w:tabs>
      <w:ind w:left="3402" w:hanging="3402"/>
      <w:outlineLvl w:val="2"/>
    </w:pPr>
    <w:rPr/>
  </w:style>
  <w:style w:type="paragraph" w:styleId="Nadpis5">
    <w:name w:val="Nadpis 5"/>
    <w:basedOn w:val="Normal"/>
    <w:qFormat/>
    <w:pPr>
      <w:keepNext/>
      <w:ind w:left="426" w:hanging="426"/>
      <w:outlineLvl w:val="4"/>
    </w:pPr>
    <w:rPr>
      <w:b/>
      <w:u w:val="single"/>
    </w:rPr>
  </w:style>
  <w:style w:type="paragraph" w:styleId="Nadpis6">
    <w:name w:val="Nadpis 6"/>
    <w:basedOn w:val="Normal"/>
    <w:link w:val="Nadpis6Char"/>
    <w:qFormat/>
    <w:rsid w:val="00927de4"/>
    <w:pPr>
      <w:spacing w:before="240" w:after="60"/>
      <w:outlineLvl w:val="5"/>
    </w:pPr>
    <w:rPr>
      <w:rFonts w:ascii="Calibri" w:hAnsi="Calibri"/>
      <w:b/>
      <w:bCs/>
      <w:szCs w:val="22"/>
      <w:lang w:val="x-none" w:eastAsia="x-none"/>
    </w:rPr>
  </w:style>
  <w:style w:type="character" w:styleId="DefaultParagraphFont" w:default="1">
    <w:name w:val="Default Paragraph Font"/>
    <w:uiPriority w:val="1"/>
    <w:unhideWhenUsed/>
    <w:rPr/>
  </w:style>
  <w:style w:type="character" w:styleId="Pagenumber">
    <w:name w:val="page number"/>
    <w:basedOn w:val="DefaultParagraphFont"/>
    <w:rPr/>
  </w:style>
  <w:style w:type="character" w:styleId="Internetovodkaz">
    <w:name w:val="Internetový odkaz"/>
    <w:rsid w:val="00992ca4"/>
    <w:rPr>
      <w:color w:val="0000FF"/>
      <w:u w:val="single"/>
      <w:lang w:val="zxx" w:eastAsia="zxx" w:bidi="zxx"/>
    </w:rPr>
  </w:style>
  <w:style w:type="character" w:styleId="Annotationreference">
    <w:name w:val="annotation reference"/>
    <w:semiHidden/>
    <w:rsid w:val="00636e43"/>
    <w:rPr>
      <w:sz w:val="16"/>
      <w:szCs w:val="16"/>
    </w:rPr>
  </w:style>
  <w:style w:type="character" w:styleId="ObyajntextChar" w:customStyle="1">
    <w:name w:val="Obyčajný text Char"/>
    <w:link w:val="Obyajntext"/>
    <w:rsid w:val="00a12a69"/>
    <w:rPr>
      <w:sz w:val="24"/>
      <w:szCs w:val="24"/>
    </w:rPr>
  </w:style>
  <w:style w:type="character" w:styleId="Nadpis6Char" w:customStyle="1">
    <w:name w:val="Nadpis 6 Char"/>
    <w:link w:val="Nadpis6"/>
    <w:rsid w:val="00927de4"/>
    <w:rPr>
      <w:rFonts w:ascii="Calibri" w:hAnsi="Calibri"/>
      <w:b/>
      <w:bCs/>
      <w:sz w:val="22"/>
      <w:szCs w:val="22"/>
    </w:rPr>
  </w:style>
  <w:style w:type="character" w:styleId="Ra" w:customStyle="1">
    <w:name w:val="ra"/>
    <w:basedOn w:val="DefaultParagraphFont"/>
    <w:rsid w:val="00e7624c"/>
    <w:rPr/>
  </w:style>
  <w:style w:type="character" w:styleId="Nadpis1Char" w:customStyle="1">
    <w:name w:val="Nadpis 1 Char"/>
    <w:link w:val="Nadpis1"/>
    <w:locked/>
    <w:rsid w:val="005e1171"/>
    <w:rPr>
      <w:rFonts w:ascii="Arial" w:hAnsi="Arial"/>
      <w:b/>
      <w:sz w:val="22"/>
      <w:u w:val="single"/>
    </w:rPr>
  </w:style>
  <w:style w:type="character" w:styleId="Msoins0" w:customStyle="1">
    <w:name w:val="msoins0"/>
    <w:basedOn w:val="DefaultParagraphFont"/>
    <w:rsid w:val="0013073a"/>
    <w:rPr/>
  </w:style>
  <w:style w:type="character" w:styleId="HlavikaChar" w:customStyle="1">
    <w:name w:val="Hlavička Char"/>
    <w:link w:val="Hlavika"/>
    <w:rsid w:val="00e76a53"/>
    <w:rPr>
      <w:rFonts w:ascii="Arial" w:hAnsi="Arial"/>
      <w:sz w:val="22"/>
    </w:rPr>
  </w:style>
  <w:style w:type="character" w:styleId="PtaChar" w:customStyle="1">
    <w:name w:val="Päta Char"/>
    <w:link w:val="Pta"/>
    <w:rsid w:val="00ec34d3"/>
    <w:rPr>
      <w:rFonts w:ascii="Arial" w:hAnsi="Arial"/>
      <w:sz w:val="22"/>
    </w:rPr>
  </w:style>
  <w:style w:type="character" w:styleId="Appleconvertedspace" w:customStyle="1">
    <w:name w:val="apple-converted-space"/>
    <w:rsid w:val="00aa3178"/>
    <w:rPr/>
  </w:style>
  <w:style w:type="character" w:styleId="Zkladntext3Char" w:customStyle="1">
    <w:name w:val="Základný text 3 Char"/>
    <w:basedOn w:val="DefaultParagraphFont"/>
    <w:link w:val="Zkladntext3"/>
    <w:rsid w:val="00ce00eb"/>
    <w:rPr>
      <w:rFonts w:ascii="Arial" w:hAnsi="Arial"/>
      <w:sz w:val="16"/>
      <w:szCs w:val="16"/>
    </w:rPr>
  </w:style>
  <w:style w:type="character" w:styleId="ListLabel1">
    <w:name w:val="ListLabel 1"/>
    <w:rPr>
      <w:rFonts w:eastAsia="Times New Roman" w:cs="Times New Roman"/>
    </w:rPr>
  </w:style>
  <w:style w:type="character" w:styleId="ListLabel2">
    <w:name w:val="ListLabel 2"/>
    <w:rPr>
      <w:b/>
      <w:i w:val="false"/>
      <w:sz w:val="24"/>
    </w:rPr>
  </w:style>
  <w:style w:type="character" w:styleId="ListLabel3">
    <w:name w:val="ListLabel 3"/>
    <w:rPr>
      <w:b w:val="false"/>
      <w:i w:val="false"/>
      <w:color w:val="00000A"/>
      <w:sz w:val="22"/>
    </w:rPr>
  </w:style>
  <w:style w:type="character" w:styleId="ListLabel4">
    <w:name w:val="ListLabel 4"/>
    <w:rPr>
      <w:b w:val="false"/>
      <w:i w:val="false"/>
      <w:sz w:val="22"/>
    </w:rPr>
  </w:style>
  <w:style w:type="character" w:styleId="ListLabel5">
    <w:name w:val="ListLabel 5"/>
    <w:rPr>
      <w:rFonts w:cs="Times New Roman"/>
      <w:b/>
      <w:i w:val="false"/>
      <w:sz w:val="20"/>
      <w:szCs w:val="20"/>
    </w:rPr>
  </w:style>
  <w:style w:type="character" w:styleId="ListLabel6">
    <w:name w:val="ListLabel 6"/>
    <w:rPr>
      <w:rFonts w:cs="Times New Roman"/>
      <w:b w:val="false"/>
      <w:i w:val="false"/>
      <w:sz w:val="22"/>
      <w:szCs w:val="22"/>
    </w:rPr>
  </w:style>
  <w:style w:type="character" w:styleId="ListLabel7">
    <w:name w:val="ListLabel 7"/>
    <w:rPr>
      <w:rFonts w:cs="Times New Roman"/>
      <w:b w:val="false"/>
      <w:i w:val="false"/>
      <w:sz w:val="20"/>
      <w:szCs w:val="20"/>
    </w:rPr>
  </w:style>
  <w:style w:type="character" w:styleId="ListLabel8">
    <w:name w:val="ListLabel 8"/>
    <w:rPr>
      <w:b w:val="false"/>
      <w:i w:val="false"/>
      <w:sz w:val="20"/>
      <w:szCs w:val="20"/>
    </w:rPr>
  </w:style>
  <w:style w:type="character" w:styleId="ListLabel9">
    <w:name w:val="ListLabel 9"/>
    <w:rPr>
      <w:rFonts w:cs="Times New Roman"/>
      <w:b w:val="false"/>
      <w:i w:val="false"/>
      <w:sz w:val="22"/>
      <w:szCs w:val="22"/>
      <w:u w:val="none"/>
    </w:rPr>
  </w:style>
  <w:style w:type="character" w:styleId="ListLabel10">
    <w:name w:val="ListLabel 10"/>
    <w:rPr>
      <w:rFonts w:cs="Times New Roman"/>
      <w:b/>
      <w:i w:val="false"/>
    </w:rPr>
  </w:style>
  <w:style w:type="character" w:styleId="ListLabel11">
    <w:name w:val="ListLabel 11"/>
    <w:rPr>
      <w:rFonts w:cs="Times New Roman"/>
      <w:b w:val="false"/>
      <w:i w:val="false"/>
    </w:rPr>
  </w:style>
  <w:style w:type="character" w:styleId="ListLabel12">
    <w:name w:val="ListLabel 12"/>
    <w:rPr>
      <w:rFonts w:cs="Times New Roman"/>
    </w:rPr>
  </w:style>
  <w:style w:type="character" w:styleId="ListLabel13">
    <w:name w:val="ListLabel 13"/>
    <w:rPr>
      <w:rFonts w:cs="Times New Roman"/>
      <w:sz w:val="22"/>
      <w:szCs w:val="22"/>
    </w:rPr>
  </w:style>
  <w:style w:type="character" w:styleId="ListLabel14">
    <w:name w:val="ListLabel 14"/>
    <w:rPr>
      <w:color w:val="00000A"/>
    </w:rPr>
  </w:style>
  <w:style w:type="character" w:styleId="ListLabel15">
    <w:name w:val="ListLabel 15"/>
    <w:rPr>
      <w:b/>
      <w:i w:val="false"/>
      <w:sz w:val="20"/>
      <w:szCs w:val="20"/>
    </w:rPr>
  </w:style>
  <w:style w:type="character" w:styleId="ListLabel16">
    <w:name w:val="ListLabel 16"/>
    <w:rPr>
      <w:b w:val="false"/>
      <w:i w:val="false"/>
      <w:sz w:val="22"/>
      <w:szCs w:val="22"/>
    </w:rPr>
  </w:style>
  <w:style w:type="character" w:styleId="ListLabel17">
    <w:name w:val="ListLabel 17"/>
    <w:rPr>
      <w:b w:val="false"/>
      <w:i w:val="false"/>
      <w:sz w:val="20"/>
      <w:szCs w:val="20"/>
    </w:rPr>
  </w:style>
  <w:style w:type="character" w:styleId="ListLabel18">
    <w:name w:val="ListLabel 18"/>
    <w:rPr>
      <w:sz w:val="22"/>
      <w:szCs w:val="22"/>
    </w:rPr>
  </w:style>
  <w:style w:type="paragraph" w:styleId="Nadpis">
    <w:name w:val="Nadpis"/>
    <w:basedOn w:val="Normal"/>
    <w:next w:val="Telotextu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lotextu">
    <w:name w:val="Telo textu"/>
    <w:basedOn w:val="Normal"/>
    <w:pPr>
      <w:spacing w:lineRule="auto" w:line="288" w:before="0" w:after="120"/>
    </w:pPr>
    <w:rPr/>
  </w:style>
  <w:style w:type="paragraph" w:styleId="Zoznam">
    <w:name w:val="Zoznam"/>
    <w:basedOn w:val="Normal"/>
    <w:pPr>
      <w:ind w:left="283" w:hanging="283"/>
    </w:pPr>
    <w:rPr>
      <w:rFonts w:cs="Mangal"/>
    </w:rPr>
  </w:style>
  <w:style w:type="paragraph" w:styleId="Popis">
    <w:name w:val="Po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Mangal"/>
    </w:rPr>
  </w:style>
  <w:style w:type="paragraph" w:styleId="Nzov">
    <w:name w:val="Názov"/>
    <w:basedOn w:val="Normal"/>
    <w:qFormat/>
    <w:pPr>
      <w:jc w:val="center"/>
    </w:pPr>
    <w:rPr>
      <w:b/>
    </w:rPr>
  </w:style>
  <w:style w:type="paragraph" w:styleId="Odsadenietelatextu">
    <w:name w:val="Odsadenie tela textu"/>
    <w:basedOn w:val="Normal"/>
    <w:pPr>
      <w:tabs>
        <w:tab w:val="left" w:pos="3402" w:leader="none"/>
      </w:tabs>
      <w:ind w:left="426" w:hanging="0"/>
    </w:pPr>
    <w:rPr/>
  </w:style>
  <w:style w:type="paragraph" w:styleId="BodyTextIndent2">
    <w:name w:val="Body Text Indent 2"/>
    <w:basedOn w:val="Normal"/>
    <w:pPr>
      <w:ind w:left="66" w:hanging="0"/>
    </w:pPr>
    <w:rPr/>
  </w:style>
  <w:style w:type="paragraph" w:styleId="Pta">
    <w:name w:val="Päta"/>
    <w:basedOn w:val="Normal"/>
    <w:link w:val="PtaChar"/>
    <w:pPr>
      <w:tabs>
        <w:tab w:val="center" w:pos="4536" w:leader="none"/>
        <w:tab w:val="right" w:pos="9072" w:leader="none"/>
      </w:tabs>
    </w:pPr>
    <w:rPr>
      <w:lang w:val="x-none" w:eastAsia="x-none"/>
    </w:rPr>
  </w:style>
  <w:style w:type="paragraph" w:styleId="BodyTextIndent3">
    <w:name w:val="Body Text Indent 3"/>
    <w:basedOn w:val="Normal"/>
    <w:pPr>
      <w:tabs>
        <w:tab w:val="left" w:pos="3402" w:leader="none"/>
      </w:tabs>
      <w:ind w:left="3420" w:hanging="3420"/>
    </w:pPr>
    <w:rPr>
      <w:b/>
    </w:rPr>
  </w:style>
  <w:style w:type="paragraph" w:styleId="Hlavika">
    <w:name w:val="Hlavička"/>
    <w:basedOn w:val="Normal"/>
    <w:link w:val="HlavikaChar"/>
    <w:pPr>
      <w:tabs>
        <w:tab w:val="center" w:pos="4536" w:leader="none"/>
        <w:tab w:val="right" w:pos="9072" w:leader="none"/>
      </w:tabs>
    </w:pPr>
    <w:rPr>
      <w:lang w:val="x-none" w:eastAsia="x-none"/>
    </w:rPr>
  </w:style>
  <w:style w:type="paragraph" w:styleId="ORNseznamspismeny" w:customStyle="1">
    <w:name w:val="ORN seznam s pismeny"/>
    <w:basedOn w:val="Normal"/>
    <w:pPr>
      <w:ind w:right="284" w:hanging="0"/>
      <w:jc w:val="both"/>
    </w:pPr>
    <w:rPr>
      <w:sz w:val="20"/>
    </w:rPr>
  </w:style>
  <w:style w:type="paragraph" w:styleId="BalloonText">
    <w:name w:val="Balloon Text"/>
    <w:basedOn w:val="Normal"/>
    <w:semiHidden/>
    <w:pPr/>
    <w:rPr>
      <w:rFonts w:ascii="Tahoma" w:hAnsi="Tahoma" w:cs="Tahoma"/>
      <w:sz w:val="16"/>
      <w:szCs w:val="16"/>
    </w:rPr>
  </w:style>
  <w:style w:type="paragraph" w:styleId="Zoznam2">
    <w:name w:val="Zoznam 2"/>
    <w:basedOn w:val="Normal"/>
    <w:pPr>
      <w:ind w:left="566" w:hanging="283"/>
    </w:pPr>
    <w:rPr/>
  </w:style>
  <w:style w:type="paragraph" w:styleId="ListBullet">
    <w:name w:val="List Bullet"/>
    <w:basedOn w:val="Normal"/>
    <w:autoRedefine/>
    <w:pPr>
      <w:tabs>
        <w:tab w:val="left" w:pos="3420" w:leader="none"/>
      </w:tabs>
      <w:jc w:val="both"/>
    </w:pPr>
    <w:rPr>
      <w:rFonts w:cs="Arial"/>
      <w:sz w:val="20"/>
    </w:rPr>
  </w:style>
  <w:style w:type="paragraph" w:styleId="ListBullet2">
    <w:name w:val="List Bullet 2"/>
    <w:basedOn w:val="Normal"/>
    <w:autoRedefine/>
    <w:pPr>
      <w:tabs>
        <w:tab w:val="left" w:pos="1080" w:leader="none"/>
        <w:tab w:val="left" w:pos="1652" w:leader="none"/>
        <w:tab w:val="left" w:pos="1988" w:leader="none"/>
      </w:tabs>
      <w:ind w:left="360" w:firstLine="4"/>
    </w:pPr>
    <w:rPr>
      <w:rFonts w:cs="Arial"/>
      <w:sz w:val="20"/>
    </w:rPr>
  </w:style>
  <w:style w:type="paragraph" w:styleId="ListBullet3">
    <w:name w:val="List Bullet 3"/>
    <w:basedOn w:val="Normal"/>
    <w:autoRedefine/>
    <w:pPr>
      <w:tabs>
        <w:tab w:val="left" w:pos="360" w:leader="none"/>
      </w:tabs>
      <w:jc w:val="both"/>
    </w:pPr>
    <w:rPr>
      <w:rFonts w:cs="Arial"/>
      <w:sz w:val="20"/>
    </w:rPr>
  </w:style>
  <w:style w:type="paragraph" w:styleId="ListContinue">
    <w:name w:val="List Continue"/>
    <w:basedOn w:val="Normal"/>
    <w:pPr>
      <w:spacing w:before="0" w:after="120"/>
      <w:ind w:left="283" w:hanging="0"/>
    </w:pPr>
    <w:rPr/>
  </w:style>
  <w:style w:type="paragraph" w:styleId="ListContinue2">
    <w:name w:val="List Continue 2"/>
    <w:basedOn w:val="Normal"/>
    <w:pPr>
      <w:spacing w:before="0" w:after="120"/>
      <w:ind w:left="566" w:hanging="0"/>
    </w:pPr>
    <w:rPr/>
  </w:style>
  <w:style w:type="paragraph" w:styleId="Podnzov">
    <w:name w:val="Podnázov"/>
    <w:basedOn w:val="Normal"/>
    <w:qFormat/>
    <w:pPr>
      <w:spacing w:before="0" w:after="60"/>
      <w:jc w:val="center"/>
      <w:outlineLvl w:val="1"/>
    </w:pPr>
    <w:rPr>
      <w:rFonts w:cs="Arial"/>
    </w:rPr>
  </w:style>
  <w:style w:type="paragraph" w:styleId="DocumentMap">
    <w:name w:val="Document Map"/>
    <w:basedOn w:val="Normal"/>
    <w:semiHidden/>
    <w:pPr>
      <w:shd w:fill="000080" w:val="clear"/>
    </w:pPr>
    <w:rPr>
      <w:rFonts w:ascii="Tahoma" w:hAnsi="Tahoma" w:cs="Tahoma"/>
      <w:sz w:val="20"/>
    </w:rPr>
  </w:style>
  <w:style w:type="paragraph" w:styleId="JKNadpis1" w:customStyle="1">
    <w:name w:val="JK_Nadpis 1"/>
    <w:basedOn w:val="Nadpis1"/>
    <w:rsid w:val="003155fb"/>
    <w:pPr>
      <w:suppressAutoHyphens w:val="false"/>
      <w:overflowPunct w:val="true"/>
      <w:spacing w:before="240" w:after="240"/>
      <w:jc w:val="center"/>
      <w:textAlignment w:val="auto"/>
    </w:pPr>
    <w:rPr>
      <w:sz w:val="24"/>
      <w:u w:val="thick"/>
      <w:lang w:eastAsia="cs-CZ"/>
    </w:rPr>
  </w:style>
  <w:style w:type="paragraph" w:styleId="JKNadpis2" w:customStyle="1">
    <w:name w:val="JK_Nadpis 2"/>
    <w:basedOn w:val="Nadpis2"/>
    <w:rsid w:val="003155fb"/>
    <w:pPr>
      <w:keepNext/>
      <w:suppressAutoHyphens w:val="false"/>
      <w:overflowPunct w:val="true"/>
      <w:spacing w:before="120" w:after="0"/>
      <w:jc w:val="both"/>
      <w:textAlignment w:val="auto"/>
    </w:pPr>
    <w:rPr>
      <w:lang w:val="en-US" w:eastAsia="cs-CZ"/>
    </w:rPr>
  </w:style>
  <w:style w:type="paragraph" w:styleId="JKNadpis3" w:customStyle="1">
    <w:name w:val="JK_Nadpis 3"/>
    <w:basedOn w:val="Nadpis3"/>
    <w:rsid w:val="003155fb"/>
    <w:pPr>
      <w:keepNext/>
      <w:suppressAutoHyphens w:val="false"/>
      <w:overflowPunct w:val="true"/>
      <w:spacing w:before="120" w:after="0"/>
      <w:jc w:val="both"/>
      <w:textAlignment w:val="auto"/>
    </w:pPr>
    <w:rPr>
      <w:lang w:eastAsia="cs-CZ"/>
    </w:rPr>
  </w:style>
  <w:style w:type="paragraph" w:styleId="Anormln" w:customStyle="1">
    <w:name w:val="a-normální"/>
    <w:basedOn w:val="Normal"/>
    <w:rsid w:val="008819a6"/>
    <w:pPr>
      <w:suppressAutoHyphens w:val="false"/>
      <w:jc w:val="both"/>
    </w:pPr>
    <w:rPr>
      <w:sz w:val="20"/>
      <w:lang w:eastAsia="cs-CZ"/>
    </w:rPr>
  </w:style>
  <w:style w:type="paragraph" w:styleId="Annotationtext">
    <w:name w:val="annotation text"/>
    <w:basedOn w:val="Normal"/>
    <w:semiHidden/>
    <w:rsid w:val="00636e43"/>
    <w:pPr/>
    <w:rPr>
      <w:sz w:val="20"/>
    </w:rPr>
  </w:style>
  <w:style w:type="paragraph" w:styleId="Annotationsubject">
    <w:name w:val="annotation subject"/>
    <w:basedOn w:val="Annotationtext"/>
    <w:semiHidden/>
    <w:rsid w:val="00636e43"/>
    <w:pPr/>
    <w:rPr>
      <w:b/>
      <w:bCs/>
    </w:rPr>
  </w:style>
  <w:style w:type="paragraph" w:styleId="PlainText">
    <w:name w:val="Plain Text"/>
    <w:basedOn w:val="Normal"/>
    <w:link w:val="ObyajntextChar"/>
    <w:rsid w:val="00a12a69"/>
    <w:pPr>
      <w:suppressAutoHyphens w:val="false"/>
      <w:overflowPunct w:val="true"/>
      <w:spacing w:before="280" w:after="280"/>
      <w:textAlignment w:val="auto"/>
    </w:pPr>
    <w:rPr>
      <w:rFonts w:ascii="Times New Roman" w:hAnsi="Times New Roman"/>
      <w:sz w:val="24"/>
      <w:szCs w:val="24"/>
      <w:lang w:val="x-none" w:eastAsia="x-none"/>
    </w:rPr>
  </w:style>
  <w:style w:type="paragraph" w:styleId="NoSpacing">
    <w:name w:val="No Spacing"/>
    <w:uiPriority w:val="1"/>
    <w:qFormat/>
    <w:rsid w:val="00bf2115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0"/>
      <w:lang w:val="sk-SK" w:eastAsia="en-US" w:bidi="ar-SA"/>
    </w:rPr>
  </w:style>
  <w:style w:type="paragraph" w:styleId="Revision">
    <w:name w:val="Revision"/>
    <w:uiPriority w:val="99"/>
    <w:semiHidden/>
    <w:rsid w:val="00df3279"/>
    <w:pPr>
      <w:widowControl/>
      <w:suppressAutoHyphens w:val="true"/>
      <w:bidi w:val="0"/>
      <w:jc w:val="left"/>
    </w:pPr>
    <w:rPr>
      <w:rFonts w:ascii="Arial" w:hAnsi="Arial" w:eastAsia="Times New Roman" w:cs="Times New Roman"/>
      <w:color w:val="00000A"/>
      <w:sz w:val="22"/>
      <w:szCs w:val="20"/>
      <w:lang w:val="sk-SK" w:eastAsia="sk-SK" w:bidi="ar-SA"/>
    </w:rPr>
  </w:style>
  <w:style w:type="paragraph" w:styleId="ListParagraph">
    <w:name w:val="List Paragraph"/>
    <w:basedOn w:val="Normal"/>
    <w:uiPriority w:val="34"/>
    <w:qFormat/>
    <w:rsid w:val="00a51908"/>
    <w:pPr>
      <w:ind w:left="708" w:hanging="0"/>
    </w:pPr>
    <w:rPr/>
  </w:style>
  <w:style w:type="paragraph" w:styleId="BodyText3">
    <w:name w:val="Body Text 3"/>
    <w:basedOn w:val="Normal"/>
    <w:link w:val="Zkladntext3Char"/>
    <w:rsid w:val="00ce00eb"/>
    <w:pPr>
      <w:spacing w:before="0" w:after="120"/>
    </w:pPr>
    <w:rPr>
      <w:sz w:val="16"/>
      <w:szCs w:val="16"/>
    </w:rPr>
  </w:style>
  <w:style w:type="numbering" w:styleId="NoList" w:default="1">
    <w:name w:val="No List"/>
    <w:uiPriority w:val="99"/>
    <w:semiHidden/>
    <w:unhideWhenUsed/>
  </w:style>
  <w:style w:type="table" w:default="1" w:styleId="Normlnatabuka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DD0192-5436-40AA-8AB2-601D9ABED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Application>LibreOffice/4.3.5.2$Windows_x86 LibreOffice_project/3a87456aaa6a95c63eea1c1b3201acedf0751bd5</Application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2017-11-27T09:02:00Z</dcterms:created>
  <dc:creator>Ing. Eduard Macášek</dc:creator>
  <dc:language>sk-SK</dc:language>
  <cp:lastPrinted>2017-11-28T07:37:43Z</cp:lastPrinted>
  <dcterms:modified xsi:type="dcterms:W3CDTF">2017-11-28T07:39:08Z</dcterms:modified>
  <cp:revision>4</cp:revision>
  <dc:title>Príkaz GR 18-2009 o podmienkach používania vzorových investorských a poddodávateľských zmlúv</dc:title>
</cp:coreProperties>
</file>