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26" w:rsidRDefault="008D1326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k-SK" w:bidi="ar-SA"/>
        </w:rPr>
      </w:pPr>
      <w:r w:rsidRPr="005C05E6">
        <w:rPr>
          <w:rFonts w:ascii="Times New Roman" w:hAnsi="Times New Roman" w:cs="Times New Roman"/>
          <w:b/>
          <w:lang w:val="sk-SK" w:bidi="ar-SA"/>
        </w:rPr>
        <w:t>Príloha č.</w:t>
      </w:r>
      <w:r w:rsidRPr="005C05E6">
        <w:rPr>
          <w:rFonts w:ascii="Times New Roman" w:hAnsi="Times New Roman" w:cs="Times New Roman"/>
          <w:b/>
          <w:sz w:val="20"/>
          <w:szCs w:val="20"/>
          <w:lang w:val="sk-SK" w:bidi="ar-SA"/>
        </w:rPr>
        <w:t xml:space="preserve"> 1</w:t>
      </w:r>
      <w:r>
        <w:rPr>
          <w:rFonts w:ascii="Times New Roman" w:hAnsi="Times New Roman" w:cs="Times New Roman"/>
          <w:sz w:val="20"/>
          <w:szCs w:val="20"/>
          <w:lang w:val="sk-SK" w:bidi="ar-SA"/>
        </w:rPr>
        <w:t xml:space="preserve"> /sadzobník poplatkov platný vo VZN č.</w:t>
      </w:r>
      <w:r w:rsidR="00733725" w:rsidRPr="00F80815">
        <w:rPr>
          <w:rFonts w:ascii="Times New Roman" w:hAnsi="Times New Roman" w:cs="Times New Roman"/>
          <w:sz w:val="20"/>
          <w:szCs w:val="20"/>
          <w:lang w:val="sk-SK" w:bidi="ar-SA"/>
        </w:rPr>
        <w:t>1</w:t>
      </w:r>
      <w:r w:rsidRPr="00F80815">
        <w:rPr>
          <w:rFonts w:ascii="Times New Roman" w:hAnsi="Times New Roman" w:cs="Times New Roman"/>
          <w:sz w:val="20"/>
          <w:szCs w:val="20"/>
          <w:lang w:val="sk-SK" w:bidi="ar-SA"/>
        </w:rPr>
        <w:t>/20</w:t>
      </w:r>
      <w:r w:rsidR="005C05E6" w:rsidRPr="00F80815">
        <w:rPr>
          <w:rFonts w:ascii="Times New Roman" w:hAnsi="Times New Roman" w:cs="Times New Roman"/>
          <w:sz w:val="20"/>
          <w:szCs w:val="20"/>
          <w:lang w:val="sk-SK" w:bidi="ar-SA"/>
        </w:rPr>
        <w:t>14</w:t>
      </w:r>
      <w:r w:rsidRPr="00F80815">
        <w:rPr>
          <w:rFonts w:ascii="Times New Roman" w:hAnsi="Times New Roman" w:cs="Times New Roman"/>
          <w:sz w:val="20"/>
          <w:szCs w:val="20"/>
          <w:lang w:val="sk-SK" w:bidi="ar-SA"/>
        </w:rPr>
        <w:t>/</w:t>
      </w:r>
    </w:p>
    <w:p w:rsidR="008D1326" w:rsidRPr="008D1326" w:rsidRDefault="008D1326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k-SK" w:bidi="ar-SA"/>
        </w:rPr>
      </w:pPr>
    </w:p>
    <w:p w:rsidR="00456EDC" w:rsidRPr="00815B46" w:rsidRDefault="00341DDF" w:rsidP="00456EDC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sz w:val="24"/>
          <w:szCs w:val="24"/>
          <w:lang w:val="sk-SK" w:bidi="ar-SA"/>
        </w:rPr>
      </w:pPr>
      <w:r>
        <w:rPr>
          <w:rFonts w:ascii="Arial Black" w:hAnsi="Arial Black" w:cs="Times New Roman"/>
          <w:sz w:val="24"/>
          <w:szCs w:val="24"/>
          <w:lang w:val="sk-SK" w:bidi="ar-SA"/>
        </w:rPr>
        <w:t xml:space="preserve">5) </w:t>
      </w:r>
      <w:r w:rsidR="00456EDC" w:rsidRPr="00815B46">
        <w:rPr>
          <w:rFonts w:ascii="Arial Black" w:hAnsi="Arial Black" w:cs="Times New Roman"/>
          <w:sz w:val="24"/>
          <w:szCs w:val="24"/>
          <w:lang w:val="sk-SK" w:bidi="ar-SA"/>
        </w:rPr>
        <w:t>Poplatok za prepoži</w:t>
      </w:r>
      <w:r w:rsidR="00456EDC" w:rsidRPr="00815B46">
        <w:rPr>
          <w:rFonts w:ascii="Arial Black" w:hAnsi="Arial Black" w:cs="TimesNewRoman"/>
          <w:sz w:val="24"/>
          <w:szCs w:val="24"/>
          <w:lang w:val="sk-SK" w:bidi="ar-SA"/>
        </w:rPr>
        <w:t>č</w:t>
      </w:r>
      <w:r w:rsidR="00456EDC" w:rsidRPr="00815B46">
        <w:rPr>
          <w:rFonts w:ascii="Arial Black" w:hAnsi="Arial Black" w:cs="Times New Roman"/>
          <w:sz w:val="24"/>
          <w:szCs w:val="24"/>
          <w:lang w:val="sk-SK" w:bidi="ar-SA"/>
        </w:rPr>
        <w:t xml:space="preserve">ané miesto </w:t>
      </w:r>
      <w:r w:rsidR="005C05E6">
        <w:rPr>
          <w:rFonts w:ascii="Arial Black" w:hAnsi="Arial Black" w:cs="Times New Roman"/>
          <w:sz w:val="24"/>
          <w:szCs w:val="24"/>
          <w:lang w:val="sk-SK" w:bidi="ar-SA"/>
        </w:rPr>
        <w:t xml:space="preserve">na 10 rokov </w:t>
      </w:r>
      <w:r w:rsidR="00456EDC" w:rsidRPr="00815B46">
        <w:rPr>
          <w:rFonts w:ascii="Arial Black" w:hAnsi="Arial Black" w:cs="Times New Roman"/>
          <w:sz w:val="24"/>
          <w:szCs w:val="24"/>
          <w:lang w:val="sk-SK" w:bidi="ar-SA"/>
        </w:rPr>
        <w:t>pre ob</w:t>
      </w:r>
      <w:r w:rsidR="00456EDC" w:rsidRPr="00815B46">
        <w:rPr>
          <w:rFonts w:ascii="Arial Black" w:hAnsi="Arial Black" w:cs="TimesNewRoman"/>
          <w:sz w:val="24"/>
          <w:szCs w:val="24"/>
          <w:lang w:val="sk-SK" w:bidi="ar-SA"/>
        </w:rPr>
        <w:t>č</w:t>
      </w:r>
      <w:r w:rsidR="00456EDC" w:rsidRPr="00815B46">
        <w:rPr>
          <w:rFonts w:ascii="Arial Black" w:hAnsi="Arial Black" w:cs="Times New Roman"/>
          <w:sz w:val="24"/>
          <w:szCs w:val="24"/>
          <w:lang w:val="sk-SK" w:bidi="ar-SA"/>
        </w:rPr>
        <w:t>ana ,</w:t>
      </w:r>
      <w:r w:rsidR="00456EDC" w:rsidRPr="00815B46">
        <w:rPr>
          <w:rFonts w:ascii="Arial Black" w:hAnsi="Arial Black" w:cs="Times New Roman"/>
          <w:b/>
          <w:bCs/>
          <w:sz w:val="24"/>
          <w:szCs w:val="24"/>
          <w:lang w:val="sk-SK" w:bidi="ar-SA"/>
        </w:rPr>
        <w:t>ktorý mal v obci trvalý pobyt:</w:t>
      </w:r>
    </w:p>
    <w:p w:rsidR="008D1326" w:rsidRPr="00815B46" w:rsidRDefault="008D1326" w:rsidP="00456EDC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sz w:val="24"/>
          <w:szCs w:val="24"/>
          <w:lang w:val="sk-SK" w:bidi="ar-SA"/>
        </w:rPr>
      </w:pPr>
    </w:p>
    <w:p w:rsidR="00815B46" w:rsidRPr="00815B46" w:rsidRDefault="00815B46" w:rsidP="00456EDC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sz w:val="28"/>
          <w:szCs w:val="28"/>
          <w:lang w:val="sk-SK" w:bidi="ar-SA"/>
        </w:rPr>
      </w:pP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a) pre jedno hrob dieťaťa do 3 rokov veku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1 €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b) pre dvoj hrob detí do 3 rokov veku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2 €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c) pre jedno hrob dieťaťa nad 3 roky veku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2 €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d) pre dvoj hrob detí nad 3 roky veku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4 €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e) pre jedno hrob dospelého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33 €</w:t>
      </w:r>
    </w:p>
    <w:p w:rsidR="00456EDC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f) pre dvoj hrob dospelých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66 €</w:t>
      </w:r>
    </w:p>
    <w:p w:rsidR="00341DDF" w:rsidRPr="00815B46" w:rsidRDefault="00341DDF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F80815">
        <w:rPr>
          <w:rFonts w:ascii="Times New Roman" w:hAnsi="Times New Roman" w:cs="Times New Roman"/>
          <w:sz w:val="28"/>
          <w:szCs w:val="28"/>
          <w:lang w:val="sk-SK" w:bidi="ar-SA"/>
        </w:rPr>
        <w:t xml:space="preserve">g) pre </w:t>
      </w:r>
      <w:proofErr w:type="spellStart"/>
      <w:r w:rsidRPr="00F80815">
        <w:rPr>
          <w:rFonts w:ascii="Times New Roman" w:hAnsi="Times New Roman" w:cs="Times New Roman"/>
          <w:sz w:val="28"/>
          <w:szCs w:val="28"/>
          <w:lang w:val="sk-SK" w:bidi="ar-SA"/>
        </w:rPr>
        <w:t>troj</w:t>
      </w:r>
      <w:proofErr w:type="spellEnd"/>
      <w:r w:rsidRPr="00F80815">
        <w:rPr>
          <w:rFonts w:ascii="Times New Roman" w:hAnsi="Times New Roman" w:cs="Times New Roman"/>
          <w:sz w:val="28"/>
          <w:szCs w:val="28"/>
          <w:lang w:val="sk-SK" w:bidi="ar-SA"/>
        </w:rPr>
        <w:t xml:space="preserve"> hrob                                                         99 €</w:t>
      </w:r>
    </w:p>
    <w:p w:rsidR="00456EDC" w:rsidRPr="00815B46" w:rsidRDefault="00341DDF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>
        <w:rPr>
          <w:rFonts w:ascii="Times New Roman" w:hAnsi="Times New Roman" w:cs="Times New Roman"/>
          <w:sz w:val="28"/>
          <w:szCs w:val="28"/>
          <w:lang w:val="sk-SK" w:bidi="ar-SA"/>
        </w:rPr>
        <w:t>h</w:t>
      </w:r>
      <w:r w:rsidR="00456EDC"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) poplatok za uloženie zosnulého v dome smútku </w:t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 </w:t>
      </w:r>
      <w:r w:rsidR="00456EDC" w:rsidRPr="00815B46">
        <w:rPr>
          <w:rFonts w:ascii="Times New Roman" w:hAnsi="Times New Roman" w:cs="Times New Roman"/>
          <w:sz w:val="28"/>
          <w:szCs w:val="28"/>
          <w:lang w:val="sk-SK" w:bidi="ar-SA"/>
        </w:rPr>
        <w:t>3 €/ deň</w:t>
      </w:r>
    </w:p>
    <w:p w:rsidR="008D1326" w:rsidRPr="00815B46" w:rsidRDefault="008D1326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</w:p>
    <w:p w:rsidR="00815B46" w:rsidRPr="00815B46" w:rsidRDefault="00815B46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Poplatok za prepožičané miesto na dobu </w:t>
      </w:r>
      <w:r w:rsidRPr="00815B46">
        <w:rPr>
          <w:rFonts w:ascii="Times New Roman" w:hAnsi="Times New Roman" w:cs="Times New Roman"/>
          <w:b/>
          <w:bCs/>
          <w:sz w:val="28"/>
          <w:szCs w:val="28"/>
          <w:lang w:val="sk-SK" w:bidi="ar-SA"/>
        </w:rPr>
        <w:t>25 rokov pre uloženie urny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, pre občana, ktorý mal</w:t>
      </w:r>
      <w:r w:rsidR="00815B46"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v obci trvalý pobyt pri úmrtí</w:t>
      </w:r>
    </w:p>
    <w:p w:rsidR="00456EDC" w:rsidRPr="00815B46" w:rsidRDefault="008D1326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1</w:t>
      </w:r>
      <w:r w:rsidR="00456EDC" w:rsidRPr="00815B46">
        <w:rPr>
          <w:rFonts w:ascii="Times New Roman" w:hAnsi="Times New Roman" w:cs="Times New Roman"/>
          <w:sz w:val="28"/>
          <w:szCs w:val="28"/>
          <w:lang w:val="sk-SK" w:bidi="ar-SA"/>
        </w:rPr>
        <w:t>0 €</w:t>
      </w:r>
    </w:p>
    <w:p w:rsid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Poplatok za prepožičané miesto na dobu 50 rokov 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pre </w:t>
      </w:r>
      <w:r w:rsidRPr="00815B46">
        <w:rPr>
          <w:rFonts w:ascii="Times New Roman" w:hAnsi="Times New Roman" w:cs="Times New Roman"/>
          <w:b/>
          <w:sz w:val="28"/>
          <w:szCs w:val="28"/>
          <w:lang w:val="sk-SK" w:bidi="ar-SA"/>
        </w:rPr>
        <w:t>hrobku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jedno hrobu</w:t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</w:t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165 €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pre </w:t>
      </w:r>
      <w:r w:rsidRPr="00815B46">
        <w:rPr>
          <w:rFonts w:ascii="Times New Roman" w:hAnsi="Times New Roman" w:cs="Times New Roman"/>
          <w:b/>
          <w:sz w:val="28"/>
          <w:szCs w:val="28"/>
          <w:lang w:val="sk-SK" w:bidi="ar-SA"/>
        </w:rPr>
        <w:t>hrobku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dvoj hrobu </w:t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330 €</w:t>
      </w:r>
    </w:p>
    <w:p w:rsidR="008D1326" w:rsidRPr="00815B46" w:rsidRDefault="008D1326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</w:p>
    <w:p w:rsidR="00815B46" w:rsidRPr="00815B46" w:rsidRDefault="00815B46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341DDF">
        <w:rPr>
          <w:rFonts w:ascii="Times New Roman" w:hAnsi="Times New Roman" w:cs="Times New Roman"/>
          <w:b/>
          <w:sz w:val="28"/>
          <w:szCs w:val="28"/>
          <w:lang w:val="sk-SK" w:bidi="ar-SA"/>
        </w:rPr>
        <w:t>6)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Na cintoríne v obci Pusté Úľany sa pochovávajú občania, ktorých posledný trvalý pobyt bol</w:t>
      </w:r>
      <w:r w:rsidR="00815B46"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v obci Pusté Úľany,</w:t>
      </w:r>
    </w:p>
    <w:p w:rsidR="008D1326" w:rsidRPr="00815B46" w:rsidRDefault="00456EDC" w:rsidP="008D1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ale aj </w:t>
      </w:r>
      <w:r w:rsidRPr="00815B46">
        <w:rPr>
          <w:rFonts w:ascii="Times New Roman" w:hAnsi="Times New Roman" w:cs="Times New Roman"/>
          <w:b/>
          <w:bCs/>
          <w:sz w:val="28"/>
          <w:szCs w:val="28"/>
          <w:lang w:val="sk-SK" w:bidi="ar-SA"/>
        </w:rPr>
        <w:t>ob</w:t>
      </w:r>
      <w:r w:rsidR="008D1326" w:rsidRPr="00815B46">
        <w:rPr>
          <w:rFonts w:ascii="Times New Roman" w:hAnsi="Times New Roman" w:cs="Times New Roman"/>
          <w:b/>
          <w:bCs/>
          <w:sz w:val="28"/>
          <w:szCs w:val="28"/>
          <w:lang w:val="sk-SK" w:bidi="ar-SA"/>
        </w:rPr>
        <w:t>č</w:t>
      </w:r>
      <w:r w:rsidRPr="00815B46">
        <w:rPr>
          <w:rFonts w:ascii="Times New Roman" w:hAnsi="Times New Roman" w:cs="Times New Roman"/>
          <w:b/>
          <w:bCs/>
          <w:sz w:val="28"/>
          <w:szCs w:val="28"/>
          <w:lang w:val="sk-SK" w:bidi="ar-SA"/>
        </w:rPr>
        <w:t>ania bez trvalého pobytu v obci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. </w:t>
      </w:r>
      <w:r w:rsidRPr="00815B46">
        <w:rPr>
          <w:rFonts w:ascii="Times New Roman" w:hAnsi="Times New Roman" w:cs="Times New Roman"/>
          <w:b/>
          <w:sz w:val="28"/>
          <w:szCs w:val="28"/>
          <w:lang w:val="sk-SK" w:bidi="ar-SA"/>
        </w:rPr>
        <w:t>Na pochovanie cudzích občanov</w:t>
      </w:r>
      <w:r w:rsidR="008D1326" w:rsidRPr="00815B46">
        <w:rPr>
          <w:rFonts w:ascii="Times New Roman" w:hAnsi="Times New Roman" w:cs="Times New Roman"/>
          <w:b/>
          <w:sz w:val="28"/>
          <w:szCs w:val="28"/>
          <w:lang w:val="sk-SK" w:bidi="ar-SA"/>
        </w:rPr>
        <w:t xml:space="preserve"> na cintoríne, vydáva súhlas správca cintorína za určitých podmienok</w:t>
      </w:r>
      <w:r w:rsidR="00F270FB">
        <w:rPr>
          <w:rFonts w:ascii="Times New Roman" w:hAnsi="Times New Roman" w:cs="Times New Roman"/>
          <w:b/>
          <w:sz w:val="28"/>
          <w:szCs w:val="28"/>
          <w:lang w:val="sk-SK" w:bidi="ar-SA"/>
        </w:rPr>
        <w:t xml:space="preserve"> s poplatkom na 10 rokov :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a) poplatok za jedno hrob dieťaťa do 3 rokov veku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10 €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b) poplatok za dvoj hrob detí do 3 roky veku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20 €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c) poplatok za jedno hrob dieťaťa nad 3 roky veku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</w:t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20 €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d) poplatok za dvoj hrob detí nad 3 roky veku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  <w:t xml:space="preserve"> 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40 €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e) poplatok pre jedno hrob dospelého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100 €</w:t>
      </w:r>
    </w:p>
    <w:p w:rsidR="00456EDC" w:rsidRPr="00815B46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f) poplatok pre dvoj hrob dospelého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ab/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200 €</w:t>
      </w:r>
    </w:p>
    <w:p w:rsidR="00456EDC" w:rsidRDefault="00456EDC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g) poplatok za uloženie zosnulého v dome smútku </w:t>
      </w:r>
      <w:r w:rsidR="008D1326" w:rsidRP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        </w:t>
      </w:r>
      <w:r w:rsidR="00815B46">
        <w:rPr>
          <w:rFonts w:ascii="Times New Roman" w:hAnsi="Times New Roman" w:cs="Times New Roman"/>
          <w:sz w:val="28"/>
          <w:szCs w:val="28"/>
          <w:lang w:val="sk-SK" w:bidi="ar-SA"/>
        </w:rPr>
        <w:t xml:space="preserve">    </w:t>
      </w:r>
      <w:r w:rsidRPr="00815B46">
        <w:rPr>
          <w:rFonts w:ascii="Times New Roman" w:hAnsi="Times New Roman" w:cs="Times New Roman"/>
          <w:sz w:val="28"/>
          <w:szCs w:val="28"/>
          <w:lang w:val="sk-SK" w:bidi="ar-SA"/>
        </w:rPr>
        <w:t>6 €/ deň</w:t>
      </w:r>
    </w:p>
    <w:p w:rsidR="00341DDF" w:rsidRDefault="00341DDF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</w:p>
    <w:p w:rsidR="00341DDF" w:rsidRPr="00815B46" w:rsidRDefault="00341DDF" w:rsidP="00456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k-SK" w:bidi="ar-SA"/>
        </w:rPr>
      </w:pPr>
      <w:r w:rsidRPr="00F80815">
        <w:rPr>
          <w:rFonts w:ascii="Times New Roman" w:hAnsi="Times New Roman" w:cs="Times New Roman"/>
          <w:b/>
          <w:sz w:val="28"/>
          <w:szCs w:val="28"/>
          <w:lang w:val="sk-SK" w:bidi="ar-SA"/>
        </w:rPr>
        <w:t xml:space="preserve">Uvedený poplatok za hrobové miesto, pre občana, ktorému bol zmenený trvalý pobyt z dôvodu umiestnenia do </w:t>
      </w:r>
      <w:r w:rsidR="005C05E6" w:rsidRPr="00F80815">
        <w:rPr>
          <w:rFonts w:ascii="Times New Roman" w:hAnsi="Times New Roman" w:cs="Times New Roman"/>
          <w:b/>
          <w:sz w:val="28"/>
          <w:szCs w:val="28"/>
          <w:lang w:val="sk-SK" w:bidi="ar-SA"/>
        </w:rPr>
        <w:t>zariadenia</w:t>
      </w:r>
      <w:r w:rsidRPr="00F80815">
        <w:rPr>
          <w:rFonts w:ascii="Times New Roman" w:hAnsi="Times New Roman" w:cs="Times New Roman"/>
          <w:b/>
          <w:sz w:val="28"/>
          <w:szCs w:val="28"/>
          <w:lang w:val="sk-SK" w:bidi="ar-SA"/>
        </w:rPr>
        <w:t xml:space="preserve"> sociálnych služieb obec nevyberá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k-SK" w:bidi="ar-SA"/>
        </w:rPr>
        <w:t xml:space="preserve"> / teda v tomto prípade, si obec uplatňuje poplatok podľa bodu 5) /.</w:t>
      </w:r>
    </w:p>
    <w:sectPr w:rsidR="00341DDF" w:rsidRPr="0081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C"/>
    <w:rsid w:val="00341DDF"/>
    <w:rsid w:val="00456EDC"/>
    <w:rsid w:val="005C05E6"/>
    <w:rsid w:val="00733725"/>
    <w:rsid w:val="00815B46"/>
    <w:rsid w:val="008D1326"/>
    <w:rsid w:val="00BE56F7"/>
    <w:rsid w:val="00DC121D"/>
    <w:rsid w:val="00F14C7A"/>
    <w:rsid w:val="00F270FB"/>
    <w:rsid w:val="00F8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34D3-2B0A-4AED-8BED-07D5C782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2014-05-13T09:28:00Z</cp:lastPrinted>
  <dcterms:created xsi:type="dcterms:W3CDTF">2014-05-13T09:17:00Z</dcterms:created>
  <dcterms:modified xsi:type="dcterms:W3CDTF">2016-12-01T08:38:00Z</dcterms:modified>
</cp:coreProperties>
</file>