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FC3E" w14:textId="77777777" w:rsidR="00075837" w:rsidRPr="00075837" w:rsidRDefault="00075837" w:rsidP="00D342E6">
      <w:pPr>
        <w:jc w:val="both"/>
        <w:rPr>
          <w:b/>
          <w:bCs/>
        </w:rPr>
      </w:pPr>
      <w:r w:rsidRPr="00075837">
        <w:rPr>
          <w:b/>
          <w:bCs/>
        </w:rPr>
        <w:t>Súpisné čísla</w:t>
      </w:r>
    </w:p>
    <w:p w14:paraId="68DA8E6B" w14:textId="77777777" w:rsidR="00075837" w:rsidRPr="00075837" w:rsidRDefault="00075837" w:rsidP="00D342E6">
      <w:pPr>
        <w:jc w:val="both"/>
      </w:pPr>
      <w:r w:rsidRPr="00075837">
        <w:t>Podľa § 2c  zákona č. 369/1990 Zb. o obecnom zriadení a vyhlášky MV SR č. 31/2003 Z. z. je obec povinná určiť súpisné číslo každej budove nachádzajúcej sa na území obce, ktorá je stavbou podľa zákona o územnom plánovaní  a stavebnom poriadku a zabezpečiť označenie číslom.</w:t>
      </w:r>
    </w:p>
    <w:p w14:paraId="23968C0B" w14:textId="77777777" w:rsidR="00075837" w:rsidRPr="00075837" w:rsidRDefault="00075837" w:rsidP="00D342E6">
      <w:pPr>
        <w:jc w:val="both"/>
      </w:pPr>
      <w:r w:rsidRPr="00075837">
        <w:t>Súpisné číslo možno určiť len bytovým a nebytovým budovám, ktoré sú priestorovo sústredené, zastrešené, stavebno-technicky vhodné, určené na ochranu ľudí, zvierat alebo vecí, prístupné z cesty, miestnej komunikácie alebo účelovej komunikácie a sú začlenené do územia obce v súlade s urbanistickými, architektonickými zásadami a požiadavkami vyplývajúcich z územného pánu obce, zóny alebo regiónu.</w:t>
      </w:r>
    </w:p>
    <w:p w14:paraId="61874E6C" w14:textId="77777777" w:rsidR="00075837" w:rsidRPr="00075837" w:rsidRDefault="00075837" w:rsidP="00D342E6">
      <w:pPr>
        <w:jc w:val="both"/>
        <w:rPr>
          <w:b/>
          <w:bCs/>
        </w:rPr>
      </w:pPr>
      <w:r w:rsidRPr="00075837">
        <w:rPr>
          <w:b/>
          <w:bCs/>
        </w:rPr>
        <w:t>Register adries – určenie súpisného čísla</w:t>
      </w:r>
    </w:p>
    <w:p w14:paraId="1ED86991" w14:textId="5888CA9F" w:rsidR="00075837" w:rsidRPr="00075837" w:rsidRDefault="00075837" w:rsidP="00D342E6">
      <w:pPr>
        <w:jc w:val="both"/>
      </w:pPr>
      <w:r w:rsidRPr="00075837">
        <w:t>Žiadateľ  o určenie súpisného čísla osobne doručí  žiadosť o určenie súpisného čísla na Obecný úrad, ku ktorej priloží potrebné doklady:</w:t>
      </w:r>
    </w:p>
    <w:p w14:paraId="6F569B77" w14:textId="77777777" w:rsidR="00075837" w:rsidRPr="00075837" w:rsidRDefault="00075837" w:rsidP="00D342E6">
      <w:pPr>
        <w:numPr>
          <w:ilvl w:val="0"/>
          <w:numId w:val="1"/>
        </w:numPr>
        <w:jc w:val="both"/>
      </w:pPr>
      <w:r w:rsidRPr="00075837">
        <w:t>doklad o vlastníctve pozemku (príp. doklad o inom práve k pozemku)</w:t>
      </w:r>
    </w:p>
    <w:p w14:paraId="6897227C" w14:textId="77777777" w:rsidR="00075837" w:rsidRPr="00075837" w:rsidRDefault="00075837" w:rsidP="00D342E6">
      <w:pPr>
        <w:numPr>
          <w:ilvl w:val="0"/>
          <w:numId w:val="1"/>
        </w:numPr>
        <w:jc w:val="both"/>
      </w:pPr>
      <w:r w:rsidRPr="00075837">
        <w:t>právoplatné kolaudačné rozhodnutie na budovu</w:t>
      </w:r>
    </w:p>
    <w:p w14:paraId="0912CB70" w14:textId="77777777" w:rsidR="00075837" w:rsidRPr="00075837" w:rsidRDefault="00075837" w:rsidP="00D342E6">
      <w:pPr>
        <w:numPr>
          <w:ilvl w:val="0"/>
          <w:numId w:val="1"/>
        </w:numPr>
        <w:jc w:val="both"/>
      </w:pPr>
      <w:r w:rsidRPr="00075837">
        <w:t>zameranie adresného bodu v listinnej podobe (§3 ods. 4 zák. č. 125/2015 Z. z. o registri adries)</w:t>
      </w:r>
    </w:p>
    <w:p w14:paraId="311339BE" w14:textId="77777777" w:rsidR="00075837" w:rsidRPr="00075837" w:rsidRDefault="00075837" w:rsidP="00D342E6">
      <w:pPr>
        <w:numPr>
          <w:ilvl w:val="0"/>
          <w:numId w:val="1"/>
        </w:numPr>
        <w:jc w:val="both"/>
      </w:pPr>
      <w:r w:rsidRPr="00075837">
        <w:t>geometrický plán (zameranie stavby pred vydaním kolaudačného rozhodnutia) </w:t>
      </w:r>
    </w:p>
    <w:p w14:paraId="499AEE63" w14:textId="77777777" w:rsidR="00075837" w:rsidRPr="00075837" w:rsidRDefault="00075837" w:rsidP="00D342E6">
      <w:pPr>
        <w:numPr>
          <w:ilvl w:val="0"/>
          <w:numId w:val="1"/>
        </w:numPr>
        <w:jc w:val="both"/>
      </w:pPr>
      <w:r w:rsidRPr="00075837">
        <w:t>kópiu z katastrálnej mapy</w:t>
      </w:r>
    </w:p>
    <w:p w14:paraId="5A2585FA" w14:textId="77777777" w:rsidR="00075837" w:rsidRPr="00075837" w:rsidRDefault="00075837" w:rsidP="00D342E6">
      <w:pPr>
        <w:jc w:val="both"/>
        <w:rPr>
          <w:b/>
          <w:bCs/>
        </w:rPr>
      </w:pPr>
      <w:r w:rsidRPr="00075837">
        <w:rPr>
          <w:b/>
          <w:bCs/>
        </w:rPr>
        <w:t>Register adries – zrušenie súpisného čísla</w:t>
      </w:r>
    </w:p>
    <w:p w14:paraId="6C919BAA" w14:textId="77777777" w:rsidR="00075837" w:rsidRPr="00075837" w:rsidRDefault="00075837" w:rsidP="00D342E6">
      <w:pPr>
        <w:jc w:val="both"/>
      </w:pPr>
      <w:r w:rsidRPr="00075837">
        <w:t>V prípade, že stavba bola na základe právoplatného rozhodnutia asanovaná, resp. v prípade zistenia neoprávneného určenia čísla stavbe, alebo z iných oprávnených dôvodov je potrebné určené súpisné resp. aj orientačné číslo zrušiť.</w:t>
      </w:r>
    </w:p>
    <w:p w14:paraId="290DAC6A" w14:textId="77777777" w:rsidR="00075837" w:rsidRPr="00075837" w:rsidRDefault="00075837" w:rsidP="00D342E6">
      <w:pPr>
        <w:jc w:val="both"/>
      </w:pPr>
      <w:r w:rsidRPr="00075837">
        <w:rPr>
          <w:b/>
          <w:bCs/>
        </w:rPr>
        <w:t>Potrebné doklady:</w:t>
      </w:r>
    </w:p>
    <w:p w14:paraId="0C9C2877" w14:textId="77777777" w:rsidR="00075837" w:rsidRPr="00075837" w:rsidRDefault="00075837" w:rsidP="00D342E6">
      <w:pPr>
        <w:numPr>
          <w:ilvl w:val="0"/>
          <w:numId w:val="2"/>
        </w:numPr>
        <w:jc w:val="both"/>
      </w:pPr>
      <w:r w:rsidRPr="00075837">
        <w:t>žiadosť o zrušenie súpisného čísla</w:t>
      </w:r>
    </w:p>
    <w:p w14:paraId="5DC91B6B" w14:textId="77777777" w:rsidR="00075837" w:rsidRPr="00075837" w:rsidRDefault="00075837" w:rsidP="00D342E6">
      <w:pPr>
        <w:numPr>
          <w:ilvl w:val="0"/>
          <w:numId w:val="2"/>
        </w:numPr>
        <w:jc w:val="both"/>
      </w:pPr>
      <w:r w:rsidRPr="00075837">
        <w:t>doklady, preukazujúce dôvod na zrušenie čísla stavbe, napr. právoplatné asanačné povolenie, potvrdenie stavebného úradu alebo znalecký posudok, že sa jedná o jednu samostatnú stavbu a má určené dve, alebo viac súpisných čísiel.</w:t>
      </w:r>
    </w:p>
    <w:p w14:paraId="528E70AB" w14:textId="77777777" w:rsidR="00971FFA" w:rsidRDefault="00971FFA" w:rsidP="00D342E6">
      <w:pPr>
        <w:jc w:val="both"/>
      </w:pPr>
    </w:p>
    <w:sectPr w:rsidR="0097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7541"/>
    <w:multiLevelType w:val="multilevel"/>
    <w:tmpl w:val="368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528EC"/>
    <w:multiLevelType w:val="multilevel"/>
    <w:tmpl w:val="23F8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221813">
    <w:abstractNumId w:val="1"/>
  </w:num>
  <w:num w:numId="2" w16cid:durableId="14773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37"/>
    <w:rsid w:val="00075837"/>
    <w:rsid w:val="009144BF"/>
    <w:rsid w:val="00971FFA"/>
    <w:rsid w:val="00C12513"/>
    <w:rsid w:val="00D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2E7"/>
  <w15:chartTrackingRefBased/>
  <w15:docId w15:val="{A8D3D777-5C59-4887-A040-A6E68BA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58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58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58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58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58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58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58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58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58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58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583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7583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583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5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Bednáriková</dc:creator>
  <cp:keywords/>
  <dc:description/>
  <cp:lastModifiedBy>Daniela Bednáriková</cp:lastModifiedBy>
  <cp:revision>2</cp:revision>
  <dcterms:created xsi:type="dcterms:W3CDTF">2025-02-06T13:40:00Z</dcterms:created>
  <dcterms:modified xsi:type="dcterms:W3CDTF">2025-02-07T07:01:00Z</dcterms:modified>
</cp:coreProperties>
</file>